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Pr="003046BF" w:rsidRDefault="003046BF" w:rsidP="003046BF">
      <w:pPr>
        <w:tabs>
          <w:tab w:val="left" w:pos="284"/>
          <w:tab w:val="left" w:pos="918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  <w:r w:rsidRPr="003046BF">
        <w:rPr>
          <w:rFonts w:ascii="Times New Roman" w:eastAsia="Times New Roman" w:hAnsi="Times New Roman" w:cs="Times New Roman"/>
          <w:b/>
          <w:bCs/>
          <w:sz w:val="20"/>
          <w:szCs w:val="20"/>
          <w:lang w:val="en" w:eastAsia="x-none"/>
        </w:rPr>
        <w:t>Instructions to authors</w:t>
      </w:r>
      <w:r w:rsidRPr="003046B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x-none"/>
        </w:rPr>
        <w:t xml:space="preserve">  </w:t>
      </w:r>
    </w:p>
    <w:p w:rsidR="003046BF" w:rsidRPr="003046BF" w:rsidRDefault="003046BF" w:rsidP="003046BF">
      <w:pPr>
        <w:tabs>
          <w:tab w:val="left" w:pos="284"/>
          <w:tab w:val="left" w:pos="918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x-none"/>
        </w:rPr>
      </w:pPr>
    </w:p>
    <w:p w:rsidR="003046BF" w:rsidRPr="003046BF" w:rsidRDefault="003046BF" w:rsidP="003046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 w:eastAsia="x-none"/>
        </w:rPr>
      </w:pPr>
    </w:p>
    <w:p w:rsidR="003046BF" w:rsidRPr="003046BF" w:rsidRDefault="003046BF" w:rsidP="00304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x-none"/>
        </w:rPr>
      </w:pPr>
      <w:r w:rsidRPr="003046B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x-none"/>
        </w:rPr>
        <w:t>References</w:t>
      </w:r>
    </w:p>
    <w:p w:rsidR="003046BF" w:rsidRPr="003046BF" w:rsidRDefault="003046BF" w:rsidP="003046B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x-none"/>
        </w:rPr>
      </w:pP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x-none"/>
        </w:rPr>
        <w:t xml:space="preserve">APA citation style </w:t>
      </w:r>
      <w:proofErr w:type="gramStart"/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x-none"/>
        </w:rPr>
        <w:t>( APA</w:t>
      </w:r>
      <w:proofErr w:type="gramEnd"/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x-none"/>
        </w:rPr>
        <w:t xml:space="preserve"> 6</w:t>
      </w: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val="en-GB" w:eastAsia="x-none"/>
        </w:rPr>
        <w:t>th</w:t>
      </w: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x-none"/>
        </w:rPr>
        <w:t xml:space="preserve">), </w:t>
      </w: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" w:eastAsia="x-none"/>
        </w:rPr>
        <w:t>only the sources used in the text of the paper are listed,</w:t>
      </w: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x-none"/>
        </w:rPr>
        <w:t xml:space="preserve"> </w:t>
      </w: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" w:eastAsia="x-none"/>
        </w:rPr>
        <w:t>the list is arranged alphabetically, it is not divided internally</w:t>
      </w:r>
    </w:p>
    <w:p w:rsidR="003046BF" w:rsidRPr="003046BF" w:rsidRDefault="003046BF" w:rsidP="003046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x-none"/>
        </w:rPr>
      </w:pPr>
    </w:p>
    <w:p w:rsidR="003046BF" w:rsidRPr="003046BF" w:rsidRDefault="003046BF" w:rsidP="003046B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x-none"/>
        </w:rPr>
      </w:pP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lang w:val="en" w:eastAsia="x-none"/>
        </w:rPr>
        <w:t>Reference to the literature in the text: Author (year), or (Author, year).</w:t>
      </w:r>
    </w:p>
    <w:p w:rsidR="003046BF" w:rsidRPr="003046BF" w:rsidRDefault="003046BF" w:rsidP="003046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x-none"/>
        </w:rPr>
      </w:pPr>
    </w:p>
    <w:p w:rsidR="003046BF" w:rsidRPr="003046BF" w:rsidRDefault="003046BF" w:rsidP="003046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x-none"/>
        </w:rPr>
      </w:pPr>
    </w:p>
    <w:p w:rsidR="003046BF" w:rsidRPr="003046BF" w:rsidRDefault="003046BF" w:rsidP="003046B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x-none"/>
        </w:rPr>
      </w:pPr>
      <w:r w:rsidRPr="003046B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val="en" w:eastAsia="x-none"/>
        </w:rPr>
        <w:t>Reference examples</w:t>
      </w:r>
    </w:p>
    <w:p w:rsidR="003046BF" w:rsidRPr="003046BF" w:rsidRDefault="003046BF" w:rsidP="003046BF">
      <w:pPr>
        <w:spacing w:after="0"/>
        <w:ind w:left="644" w:hanging="28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046BF">
        <w:rPr>
          <w:rFonts w:ascii="Times New Roman" w:eastAsia="Calibri" w:hAnsi="Times New Roman" w:cs="Times New Roman"/>
          <w:b/>
          <w:bCs/>
          <w:sz w:val="20"/>
          <w:szCs w:val="20"/>
          <w:lang w:val="en"/>
        </w:rPr>
        <w:t xml:space="preserve">Article in the </w:t>
      </w:r>
      <w:proofErr w:type="spellStart"/>
      <w:r w:rsidRPr="003046BF">
        <w:rPr>
          <w:rFonts w:ascii="Times New Roman" w:eastAsia="Calibri" w:hAnsi="Times New Roman" w:cs="Times New Roman"/>
          <w:b/>
          <w:bCs/>
          <w:sz w:val="20"/>
          <w:szCs w:val="20"/>
          <w:lang w:val="en"/>
        </w:rPr>
        <w:t>yournal</w:t>
      </w:r>
      <w:proofErr w:type="spellEnd"/>
      <w:r w:rsidRPr="003046BF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: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Besley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T., &amp; Case, A. (1995). Incumbent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Behavior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: Vote-Seeking, Tax-Setting, and Yardstick Competition.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American Economic Review, 85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(1), 25-45.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Samuelson, P. A. (1954). The Pure Theory of Public Expenditure. </w:t>
      </w:r>
      <w:r w:rsidRPr="003046BF">
        <w:rPr>
          <w:rFonts w:ascii="Times New Roman" w:eastAsia="Calibri" w:hAnsi="Times New Roman" w:cs="Times New Roman"/>
          <w:bCs/>
          <w:i/>
          <w:sz w:val="20"/>
          <w:szCs w:val="20"/>
          <w:lang w:val="en-GB"/>
        </w:rPr>
        <w:t>Review of Economics and Statistics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36, 387–389.</w:t>
      </w:r>
      <w:r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</w:t>
      </w:r>
      <w:r w:rsidRPr="003046BF">
        <w:rPr>
          <w:rFonts w:ascii="Times New Roman" w:eastAsia="Calibri" w:hAnsi="Times New Roman" w:cs="Times New Roman"/>
          <w:bCs/>
          <w:i/>
          <w:sz w:val="20"/>
          <w:szCs w:val="20"/>
          <w:lang w:val="en-GB"/>
        </w:rPr>
        <w:t>Statistics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37, 350–356.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Zax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J. S., Forbes, K. F.,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Zampelli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E. M., &amp; Oates, W. E. (1989). Is There </w:t>
      </w:r>
      <w:proofErr w:type="gram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A</w:t>
      </w:r>
      <w:proofErr w:type="gram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Leviathan In Your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Neighborhood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?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The American Economic Review, 79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(3), 560.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046BF">
        <w:rPr>
          <w:rFonts w:ascii="Times New Roman" w:eastAsia="Calibri" w:hAnsi="Times New Roman" w:cs="Times New Roman"/>
          <w:b/>
          <w:bCs/>
          <w:sz w:val="20"/>
          <w:szCs w:val="20"/>
          <w:lang w:val="en"/>
        </w:rPr>
        <w:t>Article in electronic form (with DOI):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Alessandrini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P.,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Presbitero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A. F., &amp;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Zazzaro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A. (2009). Banks, Distances and Firms' Financing Constraints.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Review of Finance, 13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(2), 261-307.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doi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: 10.1093/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rof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/rfn010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Smith, K. A., &amp;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Valderrama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D. (2009). The composition of capital inflows when emerging market firms face financing constraints.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Journal of Development Economics, 89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(2), 223-234.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doi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: 10.1016/j.jdeveco.2008.05.003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Book: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Barro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R. J. (1996). </w:t>
      </w:r>
      <w:r w:rsidRPr="003046BF">
        <w:rPr>
          <w:rFonts w:ascii="Times New Roman" w:eastAsia="Calibri" w:hAnsi="Times New Roman" w:cs="Times New Roman"/>
          <w:bCs/>
          <w:i/>
          <w:sz w:val="20"/>
          <w:szCs w:val="20"/>
          <w:lang w:val="en-GB"/>
        </w:rPr>
        <w:t>Getting it right: markets and choices in a free society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. Cambridge, MA: MIT Press.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Boadway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, R., &amp; Shah, A. (2009).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 xml:space="preserve">Fiscal Federalism. Principles and Practice of </w:t>
      </w:r>
      <w:proofErr w:type="spellStart"/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Multiorder</w:t>
      </w:r>
      <w:proofErr w:type="spellEnd"/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 xml:space="preserve"> Governance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. New York: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Cambrige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University Press.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Mundell, R. A. (1968). </w:t>
      </w:r>
      <w:r w:rsidRPr="003046BF">
        <w:rPr>
          <w:rFonts w:ascii="Times New Roman" w:eastAsia="Calibri" w:hAnsi="Times New Roman" w:cs="Times New Roman"/>
          <w:bCs/>
          <w:i/>
          <w:sz w:val="20"/>
          <w:szCs w:val="20"/>
          <w:lang w:val="en-GB"/>
        </w:rPr>
        <w:t>International economics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. New </w:t>
      </w:r>
      <w:proofErr w:type="gram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York :</w:t>
      </w:r>
      <w:proofErr w:type="gram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Macmillan.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Chapter of the book: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Ahmad, E., &amp; Searle, B. (2006). On the Implementation of Transfers to Subnational Governments. In E. Ahmad &amp; G. </w:t>
      </w:r>
      <w:proofErr w:type="spellStart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>Brosio</w:t>
      </w:r>
      <w:proofErr w:type="spellEnd"/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(Eds.),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Handbook of Fiscal Federalism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(pp. 381-404). Cheltenham, UK: Edward Elgar.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Oates, W. E. (2004). Taxation in a Federal System: The Tax-Assignment Problem. In W. E. Oates (Ed.),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Environmental policy and fiscal federalism: Selected essays of Wallace E. Oates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(pp. 351-376): Cheltenham, U.K. and Northampton, Mass.: Elgar. (Reprinted from: [1996]).</w:t>
      </w:r>
    </w:p>
    <w:p w:rsidR="003046BF" w:rsidRPr="003046BF" w:rsidRDefault="003046BF" w:rsidP="003046BF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von Hagen, J. (2007). Budgeting Institutions for Better Fiscal Performance. In A. Shah (Ed.), </w:t>
      </w:r>
      <w:r w:rsidRPr="003046BF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GB"/>
        </w:rPr>
        <w:t>Budgeting and Budgetary Institutions</w:t>
      </w:r>
      <w:r w:rsidRPr="003046BF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(pp. 27-51): Public Sector Governance and Accountability Series. Washington, D.C.: World Bank.</w:t>
      </w:r>
    </w:p>
    <w:p w:rsidR="003046BF" w:rsidRPr="003046BF" w:rsidRDefault="003046BF" w:rsidP="00304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de-DE" w:eastAsia="x-none"/>
        </w:rPr>
      </w:pPr>
    </w:p>
    <w:p w:rsidR="00915915" w:rsidRDefault="00915915"/>
    <w:p w:rsidR="003046BF" w:rsidRDefault="003046BF"/>
    <w:p w:rsidR="003046BF" w:rsidRDefault="003046BF"/>
    <w:p w:rsidR="003046BF" w:rsidRDefault="003046BF"/>
    <w:p w:rsidR="003046BF" w:rsidRDefault="003046BF"/>
    <w:p w:rsidR="003046BF" w:rsidRDefault="003046BF"/>
    <w:p w:rsidR="003046BF" w:rsidRDefault="003046BF"/>
    <w:p w:rsidR="003046BF" w:rsidRDefault="003046BF"/>
    <w:p w:rsidR="003046BF" w:rsidRPr="009D1FD8" w:rsidRDefault="003046BF" w:rsidP="00C1532F">
      <w:pPr>
        <w:pStyle w:val="Nzev"/>
        <w:jc w:val="center"/>
        <w:rPr>
          <w:lang w:val="en-GB"/>
        </w:rPr>
      </w:pPr>
      <w:r w:rsidRPr="009D1FD8">
        <w:rPr>
          <w:lang w:val="en-GB"/>
        </w:rPr>
        <w:lastRenderedPageBreak/>
        <w:t xml:space="preserve">Loren Ipsum </w:t>
      </w:r>
      <w:proofErr w:type="spellStart"/>
      <w:r w:rsidRPr="009D1FD8">
        <w:rPr>
          <w:lang w:val="en-GB"/>
        </w:rPr>
        <w:t>Ipsum</w:t>
      </w:r>
      <w:proofErr w:type="spellEnd"/>
      <w:r w:rsidRPr="009D1FD8">
        <w:rPr>
          <w:lang w:val="en-GB"/>
        </w:rPr>
        <w:t xml:space="preserve"> (title of the paper)</w:t>
      </w:r>
    </w:p>
    <w:p w:rsidR="003046BF" w:rsidRPr="009D1FD8" w:rsidRDefault="003046BF" w:rsidP="00C1532F">
      <w:pPr>
        <w:pStyle w:val="Podnadpis"/>
        <w:jc w:val="center"/>
        <w:rPr>
          <w:lang w:val="en-GB"/>
        </w:rPr>
      </w:pPr>
      <w:r w:rsidRPr="009D1FD8">
        <w:rPr>
          <w:lang w:val="en-GB"/>
        </w:rPr>
        <w:t>First author Name Surname,</w:t>
      </w:r>
      <w:r w:rsidRPr="009D1FD8">
        <w:rPr>
          <w:rStyle w:val="Znakapoznpodarou"/>
          <w:color w:val="FFFFFF" w:themeColor="background1"/>
          <w:lang w:val="en-GB"/>
        </w:rPr>
        <w:footnoteReference w:id="1"/>
      </w:r>
      <w:r w:rsidRPr="009D1FD8">
        <w:rPr>
          <w:lang w:val="en-GB"/>
        </w:rPr>
        <w:t>second author Name Surname</w:t>
      </w:r>
      <w:r w:rsidRPr="009D1FD8">
        <w:rPr>
          <w:rStyle w:val="Znakapoznpodarou"/>
          <w:color w:val="FFFFFF" w:themeColor="background1"/>
          <w:lang w:val="en-GB"/>
        </w:rPr>
        <w:footnoteReference w:id="2"/>
      </w:r>
      <w:r w:rsidRPr="009D1FD8">
        <w:rPr>
          <w:lang w:val="en-GB"/>
        </w:rPr>
        <w:t>…</w:t>
      </w:r>
    </w:p>
    <w:p w:rsidR="003046BF" w:rsidRPr="00C52E92" w:rsidRDefault="003046BF" w:rsidP="00C1532F">
      <w:pPr>
        <w:pStyle w:val="Citt"/>
        <w:ind w:left="1134" w:right="567"/>
        <w:rPr>
          <w:b w:val="0"/>
          <w:i w:val="0"/>
          <w:lang w:val="en-GB"/>
        </w:rPr>
      </w:pPr>
      <w:r w:rsidRPr="00C1532F">
        <w:rPr>
          <w:rStyle w:val="CittChar"/>
          <w:rFonts w:eastAsia="Calibri"/>
          <w:b/>
          <w:lang w:val="en-GB"/>
        </w:rPr>
        <w:t>Abstract:</w:t>
      </w:r>
      <w:r w:rsidRPr="009D1FD8">
        <w:rPr>
          <w:b w:val="0"/>
          <w:lang w:val="en-GB"/>
        </w:rPr>
        <w:t xml:space="preserve"> </w:t>
      </w:r>
      <w:r w:rsidRPr="00C52E92">
        <w:rPr>
          <w:b w:val="0"/>
          <w:i w:val="0"/>
          <w:lang w:val="en-GB"/>
        </w:rPr>
        <w:t xml:space="preserve">Lorem ipsum </w:t>
      </w:r>
      <w:proofErr w:type="spellStart"/>
      <w:r w:rsidRPr="00C52E92">
        <w:rPr>
          <w:b w:val="0"/>
          <w:i w:val="0"/>
          <w:lang w:val="en-GB"/>
        </w:rPr>
        <w:t>dolor</w:t>
      </w:r>
      <w:proofErr w:type="spellEnd"/>
      <w:r w:rsidRPr="00C52E92">
        <w:rPr>
          <w:b w:val="0"/>
          <w:i w:val="0"/>
          <w:lang w:val="en-GB"/>
        </w:rPr>
        <w:t xml:space="preserve"> sit </w:t>
      </w:r>
      <w:proofErr w:type="spellStart"/>
      <w:r w:rsidRPr="00C52E92">
        <w:rPr>
          <w:b w:val="0"/>
          <w:i w:val="0"/>
          <w:lang w:val="en-GB"/>
        </w:rPr>
        <w:t>amet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consectetuer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adipiscing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elit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Etiam</w:t>
      </w:r>
      <w:proofErr w:type="spellEnd"/>
      <w:r w:rsidRPr="00C52E92">
        <w:rPr>
          <w:b w:val="0"/>
          <w:i w:val="0"/>
          <w:lang w:val="en-GB"/>
        </w:rPr>
        <w:t xml:space="preserve"> dui </w:t>
      </w:r>
      <w:proofErr w:type="spellStart"/>
      <w:r w:rsidRPr="00C52E92">
        <w:rPr>
          <w:b w:val="0"/>
          <w:i w:val="0"/>
          <w:lang w:val="en-GB"/>
        </w:rPr>
        <w:t>sem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fermentum</w:t>
      </w:r>
      <w:proofErr w:type="spellEnd"/>
      <w:r w:rsidRPr="00C52E92">
        <w:rPr>
          <w:b w:val="0"/>
          <w:i w:val="0"/>
          <w:lang w:val="en-GB"/>
        </w:rPr>
        <w:t xml:space="preserve"> vitae, </w:t>
      </w:r>
      <w:proofErr w:type="spellStart"/>
      <w:r w:rsidRPr="00C52E92">
        <w:rPr>
          <w:b w:val="0"/>
          <w:i w:val="0"/>
          <w:lang w:val="en-GB"/>
        </w:rPr>
        <w:t>sagittis</w:t>
      </w:r>
      <w:proofErr w:type="spellEnd"/>
      <w:r w:rsidRPr="00C52E92">
        <w:rPr>
          <w:b w:val="0"/>
          <w:i w:val="0"/>
          <w:lang w:val="en-GB"/>
        </w:rPr>
        <w:t xml:space="preserve"> id, </w:t>
      </w:r>
      <w:proofErr w:type="spellStart"/>
      <w:r w:rsidRPr="00C52E92">
        <w:rPr>
          <w:b w:val="0"/>
          <w:i w:val="0"/>
          <w:lang w:val="en-GB"/>
        </w:rPr>
        <w:t>malesuada</w:t>
      </w:r>
      <w:proofErr w:type="spellEnd"/>
      <w:r w:rsidRPr="00C52E92">
        <w:rPr>
          <w:b w:val="0"/>
          <w:i w:val="0"/>
          <w:lang w:val="en-GB"/>
        </w:rPr>
        <w:t xml:space="preserve"> in, quam. </w:t>
      </w:r>
      <w:proofErr w:type="spellStart"/>
      <w:r w:rsidRPr="00C52E92">
        <w:rPr>
          <w:b w:val="0"/>
          <w:i w:val="0"/>
          <w:lang w:val="en-GB"/>
        </w:rPr>
        <w:t>Aliquam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erat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volutpat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Aenean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vel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massa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quis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mauris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vehicula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lacinia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Excepteur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sint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occaecat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cupidatat</w:t>
      </w:r>
      <w:proofErr w:type="spellEnd"/>
      <w:r w:rsidRPr="00C52E92">
        <w:rPr>
          <w:b w:val="0"/>
          <w:i w:val="0"/>
          <w:lang w:val="en-GB"/>
        </w:rPr>
        <w:t xml:space="preserve"> non </w:t>
      </w:r>
      <w:proofErr w:type="spellStart"/>
      <w:r w:rsidRPr="00C52E92">
        <w:rPr>
          <w:b w:val="0"/>
          <w:i w:val="0"/>
          <w:lang w:val="en-GB"/>
        </w:rPr>
        <w:t>proident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sunt</w:t>
      </w:r>
      <w:proofErr w:type="spellEnd"/>
      <w:r w:rsidRPr="00C52E92">
        <w:rPr>
          <w:b w:val="0"/>
          <w:i w:val="0"/>
          <w:lang w:val="en-GB"/>
        </w:rPr>
        <w:t xml:space="preserve"> in culpa qui </w:t>
      </w:r>
      <w:proofErr w:type="spellStart"/>
      <w:r w:rsidRPr="00C52E92">
        <w:rPr>
          <w:b w:val="0"/>
          <w:i w:val="0"/>
          <w:lang w:val="en-GB"/>
        </w:rPr>
        <w:t>officia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deserunt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mollit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anim</w:t>
      </w:r>
      <w:proofErr w:type="spellEnd"/>
      <w:r w:rsidRPr="00C52E92">
        <w:rPr>
          <w:b w:val="0"/>
          <w:i w:val="0"/>
          <w:lang w:val="en-GB"/>
        </w:rPr>
        <w:t xml:space="preserve"> id </w:t>
      </w:r>
      <w:proofErr w:type="spellStart"/>
      <w:r w:rsidRPr="00C52E92">
        <w:rPr>
          <w:b w:val="0"/>
          <w:i w:val="0"/>
          <w:lang w:val="en-GB"/>
        </w:rPr>
        <w:t>est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laborum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Mauris</w:t>
      </w:r>
      <w:proofErr w:type="spellEnd"/>
      <w:r w:rsidRPr="00C52E92">
        <w:rPr>
          <w:b w:val="0"/>
          <w:i w:val="0"/>
          <w:lang w:val="en-GB"/>
        </w:rPr>
        <w:t xml:space="preserve"> dictum </w:t>
      </w:r>
      <w:proofErr w:type="spellStart"/>
      <w:r w:rsidRPr="00C52E92">
        <w:rPr>
          <w:b w:val="0"/>
          <w:i w:val="0"/>
          <w:lang w:val="en-GB"/>
        </w:rPr>
        <w:t>facilisis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augue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Nulla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accumsan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elit</w:t>
      </w:r>
      <w:proofErr w:type="spellEnd"/>
      <w:r w:rsidRPr="00C52E92">
        <w:rPr>
          <w:b w:val="0"/>
          <w:i w:val="0"/>
          <w:lang w:val="en-GB"/>
        </w:rPr>
        <w:t xml:space="preserve"> sit </w:t>
      </w:r>
      <w:proofErr w:type="spellStart"/>
      <w:r w:rsidRPr="00C52E92">
        <w:rPr>
          <w:b w:val="0"/>
          <w:i w:val="0"/>
          <w:lang w:val="en-GB"/>
        </w:rPr>
        <w:t>amet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varius</w:t>
      </w:r>
      <w:proofErr w:type="spellEnd"/>
      <w:r w:rsidRPr="00C52E92">
        <w:rPr>
          <w:b w:val="0"/>
          <w:i w:val="0"/>
          <w:lang w:val="en-GB"/>
        </w:rPr>
        <w:t xml:space="preserve"> semper, </w:t>
      </w:r>
      <w:proofErr w:type="spellStart"/>
      <w:r w:rsidRPr="00C52E92">
        <w:rPr>
          <w:b w:val="0"/>
          <w:i w:val="0"/>
          <w:lang w:val="en-GB"/>
        </w:rPr>
        <w:t>nulla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mauris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mollis</w:t>
      </w:r>
      <w:proofErr w:type="spellEnd"/>
      <w:r w:rsidRPr="00C52E92">
        <w:rPr>
          <w:b w:val="0"/>
          <w:i w:val="0"/>
          <w:lang w:val="en-GB"/>
        </w:rPr>
        <w:t xml:space="preserve"> quam, </w:t>
      </w:r>
      <w:proofErr w:type="spellStart"/>
      <w:r w:rsidRPr="00C52E92">
        <w:rPr>
          <w:b w:val="0"/>
          <w:i w:val="0"/>
          <w:lang w:val="en-GB"/>
        </w:rPr>
        <w:t>tempor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suscipit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diam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nulla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vel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leo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Nullam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sapien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sem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ornare</w:t>
      </w:r>
      <w:proofErr w:type="spellEnd"/>
      <w:r w:rsidRPr="00C52E92">
        <w:rPr>
          <w:b w:val="0"/>
          <w:i w:val="0"/>
          <w:lang w:val="en-GB"/>
        </w:rPr>
        <w:t xml:space="preserve"> ac, </w:t>
      </w:r>
      <w:proofErr w:type="spellStart"/>
      <w:r w:rsidRPr="00C52E92">
        <w:rPr>
          <w:b w:val="0"/>
          <w:i w:val="0"/>
          <w:lang w:val="en-GB"/>
        </w:rPr>
        <w:t>nonummy</w:t>
      </w:r>
      <w:proofErr w:type="spellEnd"/>
      <w:r w:rsidRPr="00C52E92">
        <w:rPr>
          <w:b w:val="0"/>
          <w:i w:val="0"/>
          <w:lang w:val="en-GB"/>
        </w:rPr>
        <w:t xml:space="preserve"> non, </w:t>
      </w:r>
      <w:proofErr w:type="spellStart"/>
      <w:r w:rsidRPr="00C52E92">
        <w:rPr>
          <w:b w:val="0"/>
          <w:i w:val="0"/>
          <w:lang w:val="en-GB"/>
        </w:rPr>
        <w:t>lobortis</w:t>
      </w:r>
      <w:proofErr w:type="spellEnd"/>
      <w:r w:rsidRPr="00C52E92">
        <w:rPr>
          <w:b w:val="0"/>
          <w:i w:val="0"/>
          <w:lang w:val="en-GB"/>
        </w:rPr>
        <w:t xml:space="preserve"> a </w:t>
      </w:r>
      <w:proofErr w:type="spellStart"/>
      <w:r w:rsidRPr="00C52E92">
        <w:rPr>
          <w:b w:val="0"/>
          <w:i w:val="0"/>
          <w:lang w:val="en-GB"/>
        </w:rPr>
        <w:t>enim</w:t>
      </w:r>
      <w:proofErr w:type="spellEnd"/>
      <w:r w:rsidRPr="00C52E92">
        <w:rPr>
          <w:b w:val="0"/>
          <w:i w:val="0"/>
          <w:lang w:val="en-GB"/>
        </w:rPr>
        <w:t xml:space="preserve">. Nunc </w:t>
      </w:r>
      <w:proofErr w:type="spellStart"/>
      <w:r w:rsidRPr="00C52E92">
        <w:rPr>
          <w:b w:val="0"/>
          <w:i w:val="0"/>
          <w:lang w:val="en-GB"/>
        </w:rPr>
        <w:t>dapibus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tortor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vel</w:t>
      </w:r>
      <w:proofErr w:type="spellEnd"/>
      <w:r w:rsidRPr="00C52E92">
        <w:rPr>
          <w:b w:val="0"/>
          <w:i w:val="0"/>
          <w:lang w:val="en-GB"/>
        </w:rPr>
        <w:t xml:space="preserve"> mi </w:t>
      </w:r>
      <w:proofErr w:type="spellStart"/>
      <w:r w:rsidRPr="00C52E92">
        <w:rPr>
          <w:b w:val="0"/>
          <w:i w:val="0"/>
          <w:lang w:val="en-GB"/>
        </w:rPr>
        <w:t>dapibus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sollicitudin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Aenean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vel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massa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quis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mauris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vehicula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lacinia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Sed</w:t>
      </w:r>
      <w:proofErr w:type="spellEnd"/>
      <w:r w:rsidRPr="00C52E92">
        <w:rPr>
          <w:b w:val="0"/>
          <w:i w:val="0"/>
          <w:lang w:val="en-GB"/>
        </w:rPr>
        <w:t xml:space="preserve"> ac </w:t>
      </w:r>
      <w:proofErr w:type="spellStart"/>
      <w:r w:rsidRPr="00C52E92">
        <w:rPr>
          <w:b w:val="0"/>
          <w:i w:val="0"/>
          <w:lang w:val="en-GB"/>
        </w:rPr>
        <w:t>dolor</w:t>
      </w:r>
      <w:proofErr w:type="spellEnd"/>
      <w:r w:rsidRPr="00C52E92">
        <w:rPr>
          <w:b w:val="0"/>
          <w:i w:val="0"/>
          <w:lang w:val="en-GB"/>
        </w:rPr>
        <w:t xml:space="preserve"> sit </w:t>
      </w:r>
      <w:proofErr w:type="spellStart"/>
      <w:r w:rsidRPr="00C52E92">
        <w:rPr>
          <w:b w:val="0"/>
          <w:i w:val="0"/>
          <w:lang w:val="en-GB"/>
        </w:rPr>
        <w:t>amet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purus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malesuada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congue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Proin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pede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metus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vulputate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nec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fermentum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fringilla</w:t>
      </w:r>
      <w:proofErr w:type="spellEnd"/>
      <w:r w:rsidRPr="00C52E92">
        <w:rPr>
          <w:b w:val="0"/>
          <w:i w:val="0"/>
          <w:lang w:val="en-GB"/>
        </w:rPr>
        <w:t xml:space="preserve">, </w:t>
      </w:r>
      <w:proofErr w:type="spellStart"/>
      <w:r w:rsidRPr="00C52E92">
        <w:rPr>
          <w:b w:val="0"/>
          <w:i w:val="0"/>
          <w:lang w:val="en-GB"/>
        </w:rPr>
        <w:t>vehicula</w:t>
      </w:r>
      <w:proofErr w:type="spellEnd"/>
      <w:r w:rsidRPr="00C52E92">
        <w:rPr>
          <w:b w:val="0"/>
          <w:i w:val="0"/>
          <w:lang w:val="en-GB"/>
        </w:rPr>
        <w:t xml:space="preserve"> vitae, </w:t>
      </w:r>
      <w:proofErr w:type="spellStart"/>
      <w:r w:rsidRPr="00C52E92">
        <w:rPr>
          <w:b w:val="0"/>
          <w:i w:val="0"/>
          <w:lang w:val="en-GB"/>
        </w:rPr>
        <w:t>justo</w:t>
      </w:r>
      <w:proofErr w:type="spellEnd"/>
      <w:r w:rsidRPr="00C52E92">
        <w:rPr>
          <w:b w:val="0"/>
          <w:i w:val="0"/>
          <w:lang w:val="en-GB"/>
        </w:rPr>
        <w:t xml:space="preserve">. </w:t>
      </w:r>
      <w:proofErr w:type="spellStart"/>
      <w:r w:rsidRPr="00C52E92">
        <w:rPr>
          <w:b w:val="0"/>
          <w:i w:val="0"/>
          <w:lang w:val="en-GB"/>
        </w:rPr>
        <w:t>Curabitur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sagittis</w:t>
      </w:r>
      <w:proofErr w:type="spellEnd"/>
      <w:r w:rsidRPr="00C52E92">
        <w:rPr>
          <w:b w:val="0"/>
          <w:i w:val="0"/>
          <w:lang w:val="en-GB"/>
        </w:rPr>
        <w:t xml:space="preserve"> </w:t>
      </w:r>
      <w:proofErr w:type="spellStart"/>
      <w:r w:rsidRPr="00C52E92">
        <w:rPr>
          <w:b w:val="0"/>
          <w:i w:val="0"/>
          <w:lang w:val="en-GB"/>
        </w:rPr>
        <w:t>hendrerit</w:t>
      </w:r>
      <w:proofErr w:type="spellEnd"/>
      <w:r w:rsidRPr="00C52E92">
        <w:rPr>
          <w:b w:val="0"/>
          <w:i w:val="0"/>
          <w:lang w:val="en-GB"/>
        </w:rPr>
        <w:t xml:space="preserve"> ante</w:t>
      </w:r>
    </w:p>
    <w:p w:rsidR="003046BF" w:rsidRDefault="003046BF" w:rsidP="00C1532F">
      <w:pPr>
        <w:spacing w:after="0" w:line="264" w:lineRule="auto"/>
        <w:ind w:left="1134" w:right="567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Style w:val="Zdraznnintenzivn"/>
          <w:b/>
          <w:lang w:val="en-GB"/>
        </w:rPr>
        <w:t xml:space="preserve">Key words: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Style w:val="Zdraznnintenzivn"/>
          <w:lang w:val="en-GB"/>
        </w:rPr>
        <w:t xml:space="preserve"> · </w:t>
      </w:r>
      <w:r w:rsidRPr="009D1FD8">
        <w:rPr>
          <w:rFonts w:ascii="Times New Roman" w:hAnsi="Times New Roman"/>
          <w:sz w:val="20"/>
          <w:szCs w:val="20"/>
          <w:lang w:val="en-GB"/>
        </w:rPr>
        <w:t xml:space="preserve">Ante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Style w:val="Zdraznnintenzivn"/>
          <w:lang w:val="en-GB"/>
        </w:rPr>
        <w:t xml:space="preserve"> ·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Proin</w:t>
      </w:r>
      <w:proofErr w:type="spellEnd"/>
      <w:r w:rsidRPr="009D1FD8">
        <w:rPr>
          <w:rStyle w:val="Zdraznnintenzivn"/>
          <w:lang w:val="en-GB"/>
        </w:rPr>
        <w:t xml:space="preserve"> ·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</w:p>
    <w:p w:rsidR="003046BF" w:rsidRPr="009D1FD8" w:rsidRDefault="003046BF" w:rsidP="00C1532F">
      <w:pPr>
        <w:spacing w:after="360"/>
        <w:ind w:left="1134" w:right="567"/>
        <w:rPr>
          <w:rStyle w:val="Zdraznn"/>
          <w:i/>
          <w:lang w:val="en-GB"/>
        </w:rPr>
      </w:pPr>
      <w:bookmarkStart w:id="0" w:name="_GoBack"/>
      <w:bookmarkEnd w:id="0"/>
    </w:p>
    <w:p w:rsidR="003046BF" w:rsidRPr="009D1FD8" w:rsidRDefault="003046BF" w:rsidP="003046BF">
      <w:pPr>
        <w:pStyle w:val="Nadpis1"/>
        <w:ind w:left="142" w:hanging="142"/>
        <w:rPr>
          <w:lang w:val="en-GB"/>
        </w:rPr>
      </w:pPr>
      <w:r>
        <w:rPr>
          <w:lang w:val="en-GB"/>
        </w:rPr>
        <w:t>Introduction</w:t>
      </w:r>
    </w:p>
    <w:p w:rsidR="003046BF" w:rsidRPr="009D1FD8" w:rsidRDefault="003046BF" w:rsidP="003046BF">
      <w:pPr>
        <w:spacing w:after="120" w:line="264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sz w:val="20"/>
          <w:szCs w:val="20"/>
          <w:lang w:val="en-GB"/>
        </w:rPr>
        <w:t xml:space="preserve">Lorem ipsum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adipiscing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in, quam.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volutpat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Excepteur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sint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occaecat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cupidatat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proident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 culpa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officia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deserunt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laborum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dictum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facilisis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augue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accumsan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varius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semper,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tempor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suscipit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Nunc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dapibus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mi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dapibus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sollicitudin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purus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congue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pede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vulputate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fringilla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justo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Curabitur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hendrerit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ante. </w:t>
      </w:r>
    </w:p>
    <w:p w:rsidR="003046BF" w:rsidRPr="009D1FD8" w:rsidRDefault="003046BF" w:rsidP="003046BF">
      <w:pPr>
        <w:spacing w:before="120"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nibh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placerat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rhoncus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quam. Nam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tellus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magna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elementum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tincidunt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iure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reprehenderit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esse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 nihil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molestiae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illum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fugiat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pariatur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?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Vivamus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porttitor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turpis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risus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nunc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Nemo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ipsam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aspernatur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odit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fugit,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consequuntur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magni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ratione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sequi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nesciunt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rutrum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Class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aptent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taciti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sociosqu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litora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torquent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conubia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nostra,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inceptos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hymenaeos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</w:p>
    <w:p w:rsidR="003046BF" w:rsidRPr="009D1FD8" w:rsidRDefault="003046BF" w:rsidP="003046BF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3046BF" w:rsidRPr="009D1FD8" w:rsidRDefault="003046BF" w:rsidP="003046BF">
      <w:pPr>
        <w:pStyle w:val="Nadpis1"/>
        <w:spacing w:before="240"/>
        <w:ind w:left="142" w:hanging="142"/>
        <w:rPr>
          <w:lang w:val="en-GB"/>
        </w:rPr>
      </w:pPr>
      <w:r>
        <w:rPr>
          <w:lang w:val="en-GB"/>
        </w:rPr>
        <w:t>Aim and methods</w:t>
      </w:r>
    </w:p>
    <w:p w:rsidR="003046BF" w:rsidRPr="009D1FD8" w:rsidRDefault="003046BF" w:rsidP="003046BF">
      <w:pPr>
        <w:spacing w:after="120" w:line="264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sz w:val="20"/>
          <w:szCs w:val="20"/>
          <w:lang w:val="en-GB"/>
        </w:rPr>
        <w:t xml:space="preserve">Lorem ipsum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adipiscing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in, quam.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volutpat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Excepteur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sint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occaecat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cupidatat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proident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 culpa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officia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deserunt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laborum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dictum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facilisis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augue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accumsan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varius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semper,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tempor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suscipit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Nunc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dapibus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mi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dapibus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sollicitudin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purus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congue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pede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vulputate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fringilla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justo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Curabitur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hendrerit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ante. </w:t>
      </w:r>
    </w:p>
    <w:p w:rsidR="003046BF" w:rsidRPr="009D1FD8" w:rsidRDefault="003046BF" w:rsidP="003046BF">
      <w:pPr>
        <w:spacing w:before="120"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nibh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placerat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rhoncus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quam. Nam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tellus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magna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elementum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tincidunt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iure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reprehenderit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esse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 nihil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molestiae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illum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fugiat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pariatur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?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Vivamus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porttitor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turpis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risus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nunc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Nemo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ipsam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aspernatur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odit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fugit,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consequuntur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magni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lastRenderedPageBreak/>
        <w:t>dolores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ratione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sequi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nesciunt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rutrum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Class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aptent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taciti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sociosqu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litora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torquent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conubia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nostra,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inceptos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hymenaeos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</w:p>
    <w:p w:rsidR="003046BF" w:rsidRPr="009D1FD8" w:rsidRDefault="003046BF" w:rsidP="003046BF">
      <w:pPr>
        <w:spacing w:before="120"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3046BF" w:rsidRPr="009D1FD8" w:rsidRDefault="003046BF" w:rsidP="003046BF">
      <w:pPr>
        <w:pStyle w:val="Nadpis1"/>
        <w:ind w:left="142" w:hanging="142"/>
        <w:rPr>
          <w:lang w:val="en-GB"/>
        </w:rPr>
      </w:pPr>
      <w:r>
        <w:rPr>
          <w:lang w:val="en-GB"/>
        </w:rPr>
        <w:t>Results</w:t>
      </w:r>
    </w:p>
    <w:p w:rsidR="003046BF" w:rsidRPr="009D1FD8" w:rsidRDefault="003046BF" w:rsidP="003046BF">
      <w:pPr>
        <w:spacing w:after="120" w:line="264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sz w:val="20"/>
          <w:szCs w:val="20"/>
          <w:lang w:val="en-GB"/>
        </w:rPr>
        <w:t xml:space="preserve">Lorem ipsum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adipiscing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in, quam.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volutpat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Excepteur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sint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occaecat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cupidatat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proident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 culpa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officia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deserunt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laborum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</w:p>
    <w:p w:rsidR="003046BF" w:rsidRPr="009D1FD8" w:rsidRDefault="003046BF" w:rsidP="003046BF">
      <w:pPr>
        <w:pStyle w:val="Nadpis2"/>
        <w:numPr>
          <w:ilvl w:val="1"/>
          <w:numId w:val="4"/>
        </w:numPr>
        <w:ind w:left="284" w:hanging="284"/>
        <w:rPr>
          <w:lang w:val="en-GB"/>
        </w:rPr>
      </w:pPr>
      <w:proofErr w:type="spellStart"/>
      <w:r w:rsidRPr="009D1FD8">
        <w:rPr>
          <w:lang w:val="en-GB"/>
        </w:rPr>
        <w:t>Aenean</w:t>
      </w:r>
      <w:proofErr w:type="spellEnd"/>
      <w:r w:rsidRPr="009D1FD8">
        <w:rPr>
          <w:lang w:val="en-GB"/>
        </w:rPr>
        <w:t xml:space="preserve"> </w:t>
      </w:r>
      <w:proofErr w:type="spellStart"/>
      <w:r w:rsidRPr="009D1FD8">
        <w:rPr>
          <w:lang w:val="en-GB"/>
        </w:rPr>
        <w:t>vel</w:t>
      </w:r>
      <w:proofErr w:type="spellEnd"/>
      <w:r w:rsidRPr="009D1FD8">
        <w:rPr>
          <w:lang w:val="en-GB"/>
        </w:rPr>
        <w:t xml:space="preserve"> </w:t>
      </w:r>
      <w:proofErr w:type="spellStart"/>
      <w:r w:rsidRPr="009D1FD8">
        <w:rPr>
          <w:lang w:val="en-GB"/>
        </w:rPr>
        <w:t>massa</w:t>
      </w:r>
      <w:proofErr w:type="spellEnd"/>
      <w:r w:rsidRPr="009D1FD8">
        <w:rPr>
          <w:lang w:val="en-GB"/>
        </w:rPr>
        <w:t xml:space="preserve"> </w:t>
      </w:r>
    </w:p>
    <w:p w:rsidR="003046BF" w:rsidRPr="009D1FD8" w:rsidRDefault="003046BF" w:rsidP="003046BF">
      <w:pPr>
        <w:spacing w:before="120"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sz w:val="20"/>
          <w:szCs w:val="20"/>
          <w:lang w:val="en-GB"/>
        </w:rPr>
        <w:t xml:space="preserve">Class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aptent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taciti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sociosqu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litora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torquent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conubia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nostra,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inceptos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hymenaeos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>:</w:t>
      </w:r>
    </w:p>
    <w:p w:rsidR="003046BF" w:rsidRPr="009D1FD8" w:rsidRDefault="003046BF" w:rsidP="003046BF">
      <w:pPr>
        <w:pStyle w:val="Odstavecseseznamem"/>
        <w:spacing w:line="264" w:lineRule="auto"/>
        <w:ind w:left="714" w:hanging="357"/>
        <w:rPr>
          <w:lang w:val="en-GB"/>
        </w:rPr>
      </w:pPr>
      <w:proofErr w:type="spellStart"/>
      <w:r w:rsidRPr="009D1FD8">
        <w:rPr>
          <w:lang w:val="en-GB"/>
        </w:rPr>
        <w:t>ivamus</w:t>
      </w:r>
      <w:proofErr w:type="spellEnd"/>
      <w:r w:rsidRPr="009D1FD8">
        <w:rPr>
          <w:lang w:val="en-GB"/>
        </w:rPr>
        <w:t xml:space="preserve"> </w:t>
      </w:r>
      <w:proofErr w:type="spellStart"/>
      <w:r w:rsidRPr="009D1FD8">
        <w:rPr>
          <w:lang w:val="en-GB"/>
        </w:rPr>
        <w:t>porttitor</w:t>
      </w:r>
      <w:proofErr w:type="spellEnd"/>
      <w:r w:rsidRPr="009D1FD8">
        <w:rPr>
          <w:lang w:val="en-GB"/>
        </w:rPr>
        <w:t>,</w:t>
      </w:r>
    </w:p>
    <w:p w:rsidR="003046BF" w:rsidRPr="009D1FD8" w:rsidRDefault="003046BF" w:rsidP="003046BF">
      <w:pPr>
        <w:pStyle w:val="Odstavecseseznamem"/>
        <w:spacing w:line="264" w:lineRule="auto"/>
        <w:ind w:left="714" w:hanging="357"/>
        <w:rPr>
          <w:lang w:val="en-GB"/>
        </w:rPr>
      </w:pPr>
      <w:r w:rsidRPr="009D1FD8">
        <w:rPr>
          <w:lang w:val="en-GB"/>
        </w:rPr>
        <w:t xml:space="preserve">sit </w:t>
      </w:r>
      <w:proofErr w:type="spellStart"/>
      <w:r w:rsidRPr="009D1FD8">
        <w:rPr>
          <w:lang w:val="en-GB"/>
        </w:rPr>
        <w:t>aspernatur</w:t>
      </w:r>
      <w:proofErr w:type="spellEnd"/>
      <w:r w:rsidRPr="009D1FD8">
        <w:rPr>
          <w:lang w:val="en-GB"/>
        </w:rPr>
        <w:t>,</w:t>
      </w:r>
    </w:p>
    <w:p w:rsidR="003046BF" w:rsidRPr="009D1FD8" w:rsidRDefault="003046BF" w:rsidP="003046BF">
      <w:pPr>
        <w:pStyle w:val="Odstavecseseznamem"/>
        <w:spacing w:line="264" w:lineRule="auto"/>
        <w:ind w:left="714" w:hanging="357"/>
        <w:rPr>
          <w:lang w:val="en-GB"/>
        </w:rPr>
      </w:pPr>
      <w:r w:rsidRPr="009D1FD8">
        <w:rPr>
          <w:lang w:val="en-GB"/>
        </w:rPr>
        <w:t xml:space="preserve">lass </w:t>
      </w:r>
      <w:proofErr w:type="spellStart"/>
      <w:r w:rsidRPr="009D1FD8">
        <w:rPr>
          <w:lang w:val="en-GB"/>
        </w:rPr>
        <w:t>aptent</w:t>
      </w:r>
      <w:proofErr w:type="spellEnd"/>
      <w:r w:rsidRPr="009D1FD8">
        <w:rPr>
          <w:lang w:val="en-GB"/>
        </w:rPr>
        <w:t xml:space="preserve"> </w:t>
      </w:r>
      <w:proofErr w:type="spellStart"/>
      <w:r w:rsidRPr="009D1FD8">
        <w:rPr>
          <w:lang w:val="en-GB"/>
        </w:rPr>
        <w:t>taciti</w:t>
      </w:r>
      <w:proofErr w:type="spellEnd"/>
      <w:r w:rsidRPr="009D1FD8">
        <w:rPr>
          <w:lang w:val="en-GB"/>
        </w:rPr>
        <w:t>,</w:t>
      </w:r>
    </w:p>
    <w:p w:rsidR="003046BF" w:rsidRPr="009D1FD8" w:rsidRDefault="003046BF" w:rsidP="003046BF">
      <w:pPr>
        <w:spacing w:before="240" w:after="120" w:line="240" w:lineRule="auto"/>
        <w:rPr>
          <w:rFonts w:ascii="Times New Roman" w:hAnsi="Times New Roman"/>
          <w:b/>
          <w:sz w:val="18"/>
          <w:szCs w:val="18"/>
          <w:lang w:val="en-GB"/>
        </w:rPr>
      </w:pPr>
      <w:r>
        <w:rPr>
          <w:rFonts w:ascii="Times New Roman" w:hAnsi="Times New Roman"/>
          <w:b/>
          <w:sz w:val="18"/>
          <w:szCs w:val="18"/>
          <w:lang w:val="en-GB"/>
        </w:rPr>
        <w:t>Figure</w:t>
      </w:r>
      <w:r w:rsidRPr="009D1FD8">
        <w:rPr>
          <w:rFonts w:ascii="Times New Roman" w:hAnsi="Times New Roman"/>
          <w:b/>
          <w:sz w:val="18"/>
          <w:szCs w:val="18"/>
          <w:lang w:val="en-GB"/>
        </w:rPr>
        <w:t xml:space="preserve"> 1 </w:t>
      </w:r>
      <w:r w:rsidRPr="009D1FD8">
        <w:rPr>
          <w:rFonts w:ascii="Times New Roman" w:hAnsi="Times New Roman"/>
          <w:sz w:val="18"/>
          <w:szCs w:val="18"/>
          <w:lang w:val="en-GB"/>
        </w:rPr>
        <w:t xml:space="preserve">Sit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Asperntur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lass patent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taciti</w:t>
      </w:r>
      <w:proofErr w:type="spellEnd"/>
      <w:r w:rsidRPr="009D1FD8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</w:p>
    <w:p w:rsidR="003046BF" w:rsidRPr="009D1FD8" w:rsidRDefault="003046BF" w:rsidP="003046BF">
      <w:pPr>
        <w:spacing w:after="120" w:line="240" w:lineRule="auto"/>
        <w:ind w:left="142" w:hanging="142"/>
        <w:jc w:val="center"/>
        <w:rPr>
          <w:rFonts w:ascii="Times New Roman" w:hAnsi="Times New Roman"/>
          <w:sz w:val="18"/>
          <w:szCs w:val="18"/>
          <w:lang w:val="en-GB"/>
        </w:rPr>
      </w:pPr>
      <w:r w:rsidRPr="009D1FD8">
        <w:rPr>
          <w:noProof/>
          <w:lang w:eastAsia="cs-CZ"/>
        </w:rPr>
        <w:drawing>
          <wp:inline distT="0" distB="0" distL="0" distR="0" wp14:anchorId="1D439463" wp14:editId="44A06CC3">
            <wp:extent cx="3271838" cy="1309688"/>
            <wp:effectExtent l="0" t="0" r="5080" b="50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46BF" w:rsidRPr="009D1FD8" w:rsidRDefault="003046BF" w:rsidP="003046BF">
      <w:pPr>
        <w:spacing w:after="120" w:line="240" w:lineRule="auto"/>
        <w:ind w:left="142" w:hanging="142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sz w:val="18"/>
          <w:szCs w:val="18"/>
          <w:lang w:val="en-GB"/>
        </w:rPr>
        <w:t>Source</w:t>
      </w:r>
      <w:r w:rsidRPr="009D1FD8">
        <w:rPr>
          <w:rFonts w:ascii="Times New Roman" w:hAnsi="Times New Roman"/>
          <w:sz w:val="18"/>
          <w:szCs w:val="18"/>
          <w:lang w:val="en-GB"/>
        </w:rPr>
        <w:t xml:space="preserve">: </w:t>
      </w:r>
      <w:r>
        <w:rPr>
          <w:rFonts w:ascii="Times New Roman" w:hAnsi="Times New Roman"/>
          <w:sz w:val="18"/>
          <w:szCs w:val="18"/>
          <w:lang w:val="en-GB"/>
        </w:rPr>
        <w:t>…</w:t>
      </w:r>
      <w:proofErr w:type="gramStart"/>
      <w:r>
        <w:rPr>
          <w:rFonts w:ascii="Times New Roman" w:hAnsi="Times New Roman"/>
          <w:sz w:val="18"/>
          <w:szCs w:val="18"/>
          <w:lang w:val="en-GB"/>
        </w:rPr>
        <w:t>…..</w:t>
      </w:r>
      <w:proofErr w:type="gramEnd"/>
      <w:r w:rsidRPr="009D1FD8">
        <w:rPr>
          <w:rFonts w:ascii="Times New Roman" w:hAnsi="Times New Roman"/>
          <w:sz w:val="18"/>
          <w:szCs w:val="18"/>
          <w:lang w:val="en-GB"/>
        </w:rPr>
        <w:t xml:space="preserve"> ……</w:t>
      </w:r>
    </w:p>
    <w:p w:rsidR="003046BF" w:rsidRPr="009D1FD8" w:rsidRDefault="003046BF" w:rsidP="003046BF">
      <w:pPr>
        <w:spacing w:after="120" w:line="240" w:lineRule="auto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b/>
          <w:sz w:val="18"/>
          <w:szCs w:val="18"/>
          <w:lang w:val="en-GB"/>
        </w:rPr>
        <w:t>Table</w:t>
      </w:r>
      <w:r w:rsidRPr="009D1FD8">
        <w:rPr>
          <w:rFonts w:ascii="Times New Roman" w:hAnsi="Times New Roman"/>
          <w:b/>
          <w:sz w:val="18"/>
          <w:szCs w:val="18"/>
          <w:lang w:val="en-GB"/>
        </w:rPr>
        <w:t xml:space="preserve"> 1</w:t>
      </w:r>
      <w:r w:rsidRPr="009D1FD8">
        <w:rPr>
          <w:rFonts w:ascii="Times New Roman" w:hAnsi="Times New Roman"/>
          <w:sz w:val="18"/>
          <w:szCs w:val="18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Asperntur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lass patent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taciti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1266"/>
        <w:gridCol w:w="1104"/>
        <w:gridCol w:w="1105"/>
        <w:gridCol w:w="1267"/>
        <w:gridCol w:w="1274"/>
        <w:gridCol w:w="1215"/>
      </w:tblGrid>
      <w:tr w:rsidR="003046BF" w:rsidRPr="009D1FD8" w:rsidTr="004757C0">
        <w:trPr>
          <w:cantSplit/>
          <w:trHeight w:val="242"/>
          <w:jc w:val="center"/>
        </w:trPr>
        <w:tc>
          <w:tcPr>
            <w:tcW w:w="4345" w:type="pct"/>
            <w:gridSpan w:val="6"/>
            <w:shd w:val="clear" w:color="auto" w:fill="FFFFFF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Traditional marketing communication tools</w:t>
            </w:r>
          </w:p>
        </w:tc>
        <w:tc>
          <w:tcPr>
            <w:tcW w:w="655" w:type="pct"/>
            <w:vMerge w:val="restart"/>
            <w:shd w:val="clear" w:color="auto" w:fill="FFFFFF"/>
            <w:vAlign w:val="bottom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……………… </w:t>
            </w:r>
          </w:p>
        </w:tc>
      </w:tr>
      <w:tr w:rsidR="003046BF" w:rsidRPr="009D1FD8" w:rsidTr="004757C0">
        <w:trPr>
          <w:cantSplit/>
          <w:trHeight w:val="509"/>
          <w:jc w:val="center"/>
        </w:trPr>
        <w:tc>
          <w:tcPr>
            <w:tcW w:w="943" w:type="pct"/>
            <w:shd w:val="clear" w:color="auto" w:fill="FFFFFF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Taciti</w:t>
            </w:r>
            <w:proofErr w:type="spellEnd"/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………. 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……………. 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…………….. </w:t>
            </w:r>
          </w:p>
        </w:tc>
        <w:tc>
          <w:tcPr>
            <w:tcW w:w="720" w:type="pct"/>
            <w:shd w:val="clear" w:color="auto" w:fill="FFFFFF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………….. </w:t>
            </w:r>
          </w:p>
        </w:tc>
        <w:tc>
          <w:tcPr>
            <w:tcW w:w="655" w:type="pct"/>
            <w:vMerge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3046BF" w:rsidRPr="009D1FD8" w:rsidTr="004757C0">
        <w:trPr>
          <w:cantSplit/>
          <w:trHeight w:val="283"/>
          <w:jc w:val="center"/>
        </w:trPr>
        <w:tc>
          <w:tcPr>
            <w:tcW w:w="943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0.500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0.362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0.290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2.330</w:t>
            </w:r>
          </w:p>
        </w:tc>
        <w:tc>
          <w:tcPr>
            <w:tcW w:w="720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7.460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2.350</w:t>
            </w:r>
          </w:p>
        </w:tc>
      </w:tr>
      <w:tr w:rsidR="003046BF" w:rsidRPr="009D1FD8" w:rsidTr="004757C0">
        <w:trPr>
          <w:cantSplit/>
          <w:trHeight w:val="283"/>
          <w:jc w:val="center"/>
        </w:trPr>
        <w:tc>
          <w:tcPr>
            <w:tcW w:w="943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B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720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3046BF" w:rsidRPr="009D1FD8" w:rsidRDefault="003046BF" w:rsidP="004757C0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9D1FD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5.000</w:t>
            </w:r>
          </w:p>
        </w:tc>
      </w:tr>
    </w:tbl>
    <w:p w:rsidR="003046BF" w:rsidRPr="009D1FD8" w:rsidRDefault="003046BF" w:rsidP="003046BF">
      <w:pPr>
        <w:spacing w:after="120" w:line="240" w:lineRule="auto"/>
        <w:ind w:left="142" w:hanging="142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sz w:val="18"/>
          <w:szCs w:val="18"/>
          <w:lang w:val="en-GB"/>
        </w:rPr>
        <w:t>Source</w:t>
      </w:r>
      <w:r w:rsidRPr="009D1FD8">
        <w:rPr>
          <w:rFonts w:ascii="Times New Roman" w:hAnsi="Times New Roman"/>
          <w:sz w:val="18"/>
          <w:szCs w:val="18"/>
          <w:lang w:val="en-GB"/>
        </w:rPr>
        <w:t xml:space="preserve">: </w:t>
      </w:r>
      <w:r>
        <w:rPr>
          <w:rFonts w:ascii="Times New Roman" w:hAnsi="Times New Roman"/>
          <w:sz w:val="18"/>
          <w:szCs w:val="18"/>
          <w:lang w:val="en-GB"/>
        </w:rPr>
        <w:t>……………………</w:t>
      </w:r>
    </w:p>
    <w:p w:rsidR="003046BF" w:rsidRPr="009D1FD8" w:rsidRDefault="003046BF" w:rsidP="003046BF">
      <w:pPr>
        <w:spacing w:before="120"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nibh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placerat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rhoncus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quam. Nam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tellus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magna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elementum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tincidunt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iure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reprehenderit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esse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 nihil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molestiae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illum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fugiat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pariatur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?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Vivamus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porttitor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turpis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risus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nunc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Nemo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ipsam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aspernatur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odit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fugit,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consequuntur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magni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ratione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sequi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nesciunt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rutrum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Class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aptent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taciti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sociosqu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litora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torquent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conubia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nostra,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inceptos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hymenaeos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</w:p>
    <w:p w:rsidR="003046BF" w:rsidRPr="009D1FD8" w:rsidRDefault="003046BF" w:rsidP="003046BF">
      <w:pPr>
        <w:spacing w:before="120" w:after="120" w:line="240" w:lineRule="auto"/>
        <w:ind w:firstLine="284"/>
        <w:jc w:val="right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position w:val="-34"/>
          <w:sz w:val="20"/>
          <w:szCs w:val="20"/>
          <w:lang w:val="en-GB"/>
        </w:rPr>
        <w:object w:dxaOrig="14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36.6pt" o:ole="">
            <v:imagedata r:id="rId8" o:title=""/>
          </v:shape>
          <o:OLEObject Type="Embed" ProgID="Equation.3" ShapeID="_x0000_i1025" DrawAspect="Content" ObjectID="_1706423238" r:id="rId9"/>
        </w:object>
      </w:r>
      <w:r w:rsidRPr="009D1FD8">
        <w:rPr>
          <w:rFonts w:ascii="Times New Roman" w:hAnsi="Times New Roman"/>
          <w:sz w:val="20"/>
          <w:szCs w:val="20"/>
          <w:lang w:val="en-GB"/>
        </w:rPr>
        <w:t xml:space="preserve">                                                                                   (1)</w:t>
      </w:r>
    </w:p>
    <w:p w:rsidR="003046BF" w:rsidRPr="009D1FD8" w:rsidRDefault="003046BF" w:rsidP="003046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where</w:t>
      </w:r>
      <w:r w:rsidRPr="009D1FD8">
        <w:rPr>
          <w:rFonts w:ascii="Times New Roman" w:hAnsi="Times New Roman"/>
          <w:sz w:val="20"/>
          <w:szCs w:val="20"/>
          <w:lang w:val="en-GB"/>
        </w:rPr>
        <w:t>:</w:t>
      </w:r>
    </w:p>
    <w:p w:rsidR="003046BF" w:rsidRPr="009D1FD8" w:rsidRDefault="003046BF" w:rsidP="003046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D1FD8">
        <w:rPr>
          <w:rFonts w:ascii="Times New Roman" w:hAnsi="Times New Roman"/>
          <w:i/>
          <w:sz w:val="20"/>
          <w:szCs w:val="20"/>
          <w:lang w:val="en-GB"/>
        </w:rPr>
        <w:t>C</w:t>
      </w:r>
      <w:r w:rsidRPr="009D1FD8">
        <w:rPr>
          <w:rFonts w:ascii="Times New Roman" w:hAnsi="Times New Roman"/>
          <w:i/>
          <w:sz w:val="20"/>
          <w:szCs w:val="20"/>
          <w:vertAlign w:val="subscript"/>
          <w:lang w:val="en-GB"/>
        </w:rPr>
        <w:t>p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D1FD8">
        <w:rPr>
          <w:rFonts w:ascii="Times New Roman" w:hAnsi="Times New Roman"/>
          <w:sz w:val="20"/>
          <w:szCs w:val="20"/>
          <w:lang w:val="en-GB"/>
        </w:rPr>
        <w:tab/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quits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3046BF" w:rsidRPr="009D1FD8" w:rsidRDefault="003046BF" w:rsidP="003046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i/>
          <w:sz w:val="20"/>
          <w:szCs w:val="20"/>
          <w:lang w:val="en-GB"/>
        </w:rPr>
        <w:t xml:space="preserve">N </w:t>
      </w:r>
      <w:r w:rsidRPr="009D1FD8">
        <w:rPr>
          <w:rFonts w:ascii="Times New Roman" w:hAnsi="Times New Roman"/>
          <w:sz w:val="20"/>
          <w:szCs w:val="20"/>
          <w:lang w:val="en-GB"/>
        </w:rPr>
        <w:tab/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illum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3046BF" w:rsidRPr="009D1FD8" w:rsidRDefault="00852D85" w:rsidP="003046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position w:val="-4"/>
                <w:lang w:val="en-GB"/>
              </w:rPr>
              <w:object w:dxaOrig="200" w:dyaOrig="260">
                <v:shape id="_x0000_i1027" type="#_x0000_t75" style="width:10.8pt;height:12.6pt" o:ole="">
                  <v:imagedata r:id="rId10" o:title=""/>
                </v:shape>
                <o:OLEObject Type="Embed" ProgID="Equation.3" ShapeID="_x0000_i1027" DrawAspect="Content" ObjectID="_1706423239" r:id="rId11"/>
              </w:objec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/>
              </w:rPr>
              <m:t>p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GB"/>
              </w:rPr>
              <m:t>2</m:t>
            </m:r>
          </m:sup>
        </m:sSubSup>
      </m:oMath>
      <w:r w:rsidR="003046BF"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3046BF" w:rsidRPr="009D1FD8">
        <w:rPr>
          <w:rFonts w:ascii="Times New Roman" w:hAnsi="Times New Roman"/>
          <w:sz w:val="20"/>
          <w:szCs w:val="20"/>
          <w:lang w:val="en-GB"/>
        </w:rPr>
        <w:tab/>
        <w:t xml:space="preserve">qui ratione </w:t>
      </w:r>
    </w:p>
    <w:p w:rsidR="003046BF" w:rsidRPr="009D1FD8" w:rsidRDefault="003046BF" w:rsidP="003046B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:rsidR="003046BF" w:rsidRDefault="003046BF" w:rsidP="003046B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highlight w:val="lightGray"/>
          <w:lang w:val="en-GB" w:eastAsia="cs-CZ"/>
        </w:rPr>
      </w:pPr>
    </w:p>
    <w:p w:rsidR="003046BF" w:rsidRDefault="003046BF" w:rsidP="003046B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highlight w:val="lightGray"/>
          <w:lang w:val="en-GB" w:eastAsia="cs-CZ"/>
        </w:rPr>
      </w:pPr>
    </w:p>
    <w:p w:rsidR="003046BF" w:rsidRDefault="003046BF" w:rsidP="003046B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highlight w:val="lightGray"/>
          <w:lang w:val="en-GB" w:eastAsia="cs-CZ"/>
        </w:rPr>
      </w:pPr>
    </w:p>
    <w:p w:rsidR="003046BF" w:rsidRPr="009D1FD8" w:rsidRDefault="003046BF" w:rsidP="003046B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highlight w:val="lightGray"/>
          <w:lang w:val="en-GB" w:eastAsia="cs-CZ"/>
        </w:rPr>
      </w:pPr>
    </w:p>
    <w:p w:rsidR="003046BF" w:rsidRPr="009D1FD8" w:rsidRDefault="003046BF" w:rsidP="003046BF">
      <w:pPr>
        <w:pStyle w:val="Nadpis1"/>
        <w:ind w:left="142" w:hanging="142"/>
        <w:rPr>
          <w:lang w:val="en-GB"/>
        </w:rPr>
      </w:pPr>
      <w:r>
        <w:rPr>
          <w:lang w:val="en-GB"/>
        </w:rPr>
        <w:lastRenderedPageBreak/>
        <w:t>Conclusion</w:t>
      </w:r>
    </w:p>
    <w:p w:rsidR="003046BF" w:rsidRPr="009D1FD8" w:rsidRDefault="003046BF" w:rsidP="003046BF">
      <w:pPr>
        <w:spacing w:after="120" w:line="264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9D1FD8">
        <w:rPr>
          <w:rFonts w:ascii="Times New Roman" w:hAnsi="Times New Roman"/>
          <w:sz w:val="20"/>
          <w:szCs w:val="20"/>
          <w:lang w:val="en-GB"/>
        </w:rPr>
        <w:t xml:space="preserve">Lorem ipsum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adipiscing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in, quam.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volutpat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Excepteur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sint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occaecat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cupidatat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proident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in culpa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officia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deserunt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laborum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dictum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facilisis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augue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accumsan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varius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semper,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mollis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tempor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suscipit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Nunc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dapibus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mi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dapibus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sollicitudin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massa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mauris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amet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purus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malesuada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congue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Proin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pede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vulputate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fermentum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fringilla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vehicula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vitae,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justo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Curabitur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sagittis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hendrerit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ante. </w:t>
      </w:r>
    </w:p>
    <w:p w:rsidR="003046BF" w:rsidRPr="009D1FD8" w:rsidRDefault="003046BF" w:rsidP="003046BF">
      <w:pPr>
        <w:spacing w:before="120"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nibh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Aenean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placerat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ornare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nonummy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non,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lobortis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rhoncus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aliquam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metus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sapien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Etiam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quam. Nam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tellus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id magna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elementum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tincidunt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iure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reprehenderit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esse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quam nihil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molestiae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vel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illum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fugiat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nulla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pariatur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?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Vivamus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porttitor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turpis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ac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leo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Fusce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consectetuer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risus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a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nunc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Nemo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enim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ipsam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sit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aspernatur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odit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aut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fugit,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quia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consequuntur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magni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dolores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qui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ratione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voluptatem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sequi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nesciunt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rutrum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Class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aptent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taciti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sociosqu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ad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litora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torquent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conubia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nostra, per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inceptos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hymenaeos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Integer </w:t>
      </w:r>
      <w:proofErr w:type="spellStart"/>
      <w:r w:rsidRPr="009D1FD8">
        <w:rPr>
          <w:rFonts w:ascii="Times New Roman" w:hAnsi="Times New Roman"/>
          <w:sz w:val="20"/>
          <w:szCs w:val="20"/>
          <w:lang w:val="en-GB"/>
        </w:rPr>
        <w:t>lacinia</w:t>
      </w:r>
      <w:proofErr w:type="spellEnd"/>
      <w:r w:rsidRPr="009D1FD8">
        <w:rPr>
          <w:rFonts w:ascii="Times New Roman" w:hAnsi="Times New Roman"/>
          <w:sz w:val="20"/>
          <w:szCs w:val="20"/>
          <w:lang w:val="en-GB"/>
        </w:rPr>
        <w:t xml:space="preserve">. </w:t>
      </w:r>
    </w:p>
    <w:p w:rsidR="003046BF" w:rsidRPr="009D1FD8" w:rsidRDefault="003046BF" w:rsidP="003046BF">
      <w:pPr>
        <w:spacing w:before="240" w:after="120" w:line="240" w:lineRule="auto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Acknowledgements: </w:t>
      </w:r>
      <w:r w:rsidRPr="009D1FD8">
        <w:rPr>
          <w:rFonts w:ascii="Times New Roman" w:hAnsi="Times New Roman"/>
          <w:sz w:val="18"/>
          <w:szCs w:val="18"/>
          <w:lang w:val="en-GB"/>
        </w:rPr>
        <w:t xml:space="preserve">In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rutrum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. Class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aptent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taciti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sociosqu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ad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litora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torquent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per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conubia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nostra, per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inceptos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hymenaeos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. Integer </w:t>
      </w:r>
      <w:proofErr w:type="spellStart"/>
      <w:r w:rsidRPr="009D1FD8">
        <w:rPr>
          <w:rFonts w:ascii="Times New Roman" w:hAnsi="Times New Roman"/>
          <w:sz w:val="18"/>
          <w:szCs w:val="18"/>
          <w:lang w:val="en-GB"/>
        </w:rPr>
        <w:t>lacinia</w:t>
      </w:r>
      <w:proofErr w:type="spellEnd"/>
      <w:r w:rsidRPr="009D1FD8">
        <w:rPr>
          <w:rFonts w:ascii="Times New Roman" w:hAnsi="Times New Roman"/>
          <w:sz w:val="18"/>
          <w:szCs w:val="18"/>
          <w:lang w:val="en-GB"/>
        </w:rPr>
        <w:t xml:space="preserve">. </w:t>
      </w:r>
    </w:p>
    <w:p w:rsidR="003046BF" w:rsidRPr="009D1FD8" w:rsidRDefault="003046BF" w:rsidP="003046BF">
      <w:pPr>
        <w:spacing w:after="120" w:line="240" w:lineRule="auto"/>
        <w:rPr>
          <w:rFonts w:ascii="Times New Roman" w:hAnsi="Times New Roman"/>
          <w:b/>
          <w:sz w:val="18"/>
          <w:szCs w:val="18"/>
          <w:lang w:val="en-GB"/>
        </w:rPr>
      </w:pPr>
    </w:p>
    <w:p w:rsidR="003046BF" w:rsidRPr="009D1FD8" w:rsidRDefault="003046BF" w:rsidP="003046BF">
      <w:pPr>
        <w:spacing w:after="120" w:line="240" w:lineRule="auto"/>
        <w:rPr>
          <w:rFonts w:ascii="Times New Roman" w:hAnsi="Times New Roman"/>
          <w:b/>
          <w:sz w:val="18"/>
          <w:szCs w:val="18"/>
          <w:lang w:val="en-GB"/>
        </w:rPr>
      </w:pPr>
      <w:r>
        <w:rPr>
          <w:rFonts w:ascii="Times New Roman" w:hAnsi="Times New Roman"/>
          <w:b/>
          <w:sz w:val="18"/>
          <w:szCs w:val="18"/>
          <w:lang w:val="en-GB"/>
        </w:rPr>
        <w:t>References</w:t>
      </w:r>
    </w:p>
    <w:p w:rsidR="003046BF" w:rsidRPr="00C14B4D" w:rsidRDefault="003046BF" w:rsidP="003046BF">
      <w:pPr>
        <w:pStyle w:val="References"/>
      </w:pPr>
      <w:r w:rsidRPr="00C14B4D">
        <w:t xml:space="preserve">Ahmad, E., &amp; </w:t>
      </w:r>
      <w:proofErr w:type="spellStart"/>
      <w:r w:rsidRPr="00C14B4D">
        <w:t>Searle</w:t>
      </w:r>
      <w:proofErr w:type="spellEnd"/>
      <w:r w:rsidRPr="00C14B4D">
        <w:t xml:space="preserve">, B. (2006). On </w:t>
      </w:r>
      <w:proofErr w:type="spellStart"/>
      <w:r w:rsidRPr="00C14B4D">
        <w:t>the</w:t>
      </w:r>
      <w:proofErr w:type="spellEnd"/>
      <w:r w:rsidRPr="00C14B4D">
        <w:t xml:space="preserve"> </w:t>
      </w:r>
      <w:proofErr w:type="spellStart"/>
      <w:r w:rsidRPr="00C14B4D">
        <w:t>Implementation</w:t>
      </w:r>
      <w:proofErr w:type="spellEnd"/>
      <w:r w:rsidRPr="00C14B4D">
        <w:t xml:space="preserve"> </w:t>
      </w:r>
      <w:proofErr w:type="spellStart"/>
      <w:r w:rsidRPr="00C14B4D">
        <w:t>of</w:t>
      </w:r>
      <w:proofErr w:type="spellEnd"/>
      <w:r w:rsidRPr="00C14B4D">
        <w:t xml:space="preserve"> </w:t>
      </w:r>
      <w:proofErr w:type="spellStart"/>
      <w:r w:rsidRPr="00C14B4D">
        <w:t>Transfers</w:t>
      </w:r>
      <w:proofErr w:type="spellEnd"/>
      <w:r w:rsidRPr="00C14B4D">
        <w:t xml:space="preserve"> to </w:t>
      </w:r>
      <w:proofErr w:type="spellStart"/>
      <w:r w:rsidRPr="00C14B4D">
        <w:t>Subnational</w:t>
      </w:r>
      <w:proofErr w:type="spellEnd"/>
      <w:r w:rsidRPr="00C14B4D">
        <w:t xml:space="preserve"> </w:t>
      </w:r>
      <w:proofErr w:type="spellStart"/>
      <w:r w:rsidRPr="00C14B4D">
        <w:t>Governments</w:t>
      </w:r>
      <w:proofErr w:type="spellEnd"/>
      <w:r w:rsidRPr="00C14B4D">
        <w:t xml:space="preserve">. In E. Ahmad &amp; G. </w:t>
      </w:r>
      <w:proofErr w:type="spellStart"/>
      <w:r w:rsidRPr="00C14B4D">
        <w:t>Brosio</w:t>
      </w:r>
      <w:proofErr w:type="spellEnd"/>
      <w:r w:rsidRPr="00C14B4D">
        <w:t xml:space="preserve"> (</w:t>
      </w:r>
      <w:proofErr w:type="spellStart"/>
      <w:r w:rsidRPr="00C14B4D">
        <w:t>Eds</w:t>
      </w:r>
      <w:proofErr w:type="spellEnd"/>
      <w:r w:rsidRPr="00C14B4D">
        <w:t xml:space="preserve">.), </w:t>
      </w:r>
      <w:r w:rsidRPr="00C14B4D">
        <w:rPr>
          <w:i/>
          <w:iCs/>
        </w:rPr>
        <w:t xml:space="preserve">Handbook </w:t>
      </w:r>
      <w:proofErr w:type="spellStart"/>
      <w:r w:rsidRPr="00C14B4D">
        <w:rPr>
          <w:i/>
          <w:iCs/>
        </w:rPr>
        <w:t>of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Fiscal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Federalism</w:t>
      </w:r>
      <w:proofErr w:type="spellEnd"/>
      <w:r w:rsidRPr="00C14B4D">
        <w:t xml:space="preserve"> (pp. 381-404). </w:t>
      </w:r>
      <w:proofErr w:type="spellStart"/>
      <w:r w:rsidRPr="00C14B4D">
        <w:t>Cheltenham</w:t>
      </w:r>
      <w:proofErr w:type="spellEnd"/>
      <w:r w:rsidRPr="00C14B4D">
        <w:t xml:space="preserve">, UK: Edward </w:t>
      </w:r>
      <w:proofErr w:type="spellStart"/>
      <w:r w:rsidRPr="00C14B4D">
        <w:t>Elgar</w:t>
      </w:r>
      <w:proofErr w:type="spellEnd"/>
      <w:r w:rsidRPr="00C14B4D">
        <w:t>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Alessandrini</w:t>
      </w:r>
      <w:proofErr w:type="spellEnd"/>
      <w:r w:rsidRPr="00C14B4D">
        <w:t xml:space="preserve">, P., </w:t>
      </w:r>
      <w:proofErr w:type="spellStart"/>
      <w:r w:rsidRPr="00C14B4D">
        <w:t>Presbitero</w:t>
      </w:r>
      <w:proofErr w:type="spellEnd"/>
      <w:r w:rsidRPr="00C14B4D">
        <w:t xml:space="preserve">, A. F., &amp; </w:t>
      </w:r>
      <w:proofErr w:type="spellStart"/>
      <w:r w:rsidRPr="00C14B4D">
        <w:t>Zazzaro</w:t>
      </w:r>
      <w:proofErr w:type="spellEnd"/>
      <w:r w:rsidRPr="00C14B4D">
        <w:t xml:space="preserve">, A. (2009). </w:t>
      </w:r>
      <w:proofErr w:type="spellStart"/>
      <w:r w:rsidRPr="00C14B4D">
        <w:t>Banks</w:t>
      </w:r>
      <w:proofErr w:type="spellEnd"/>
      <w:r w:rsidRPr="00C14B4D">
        <w:t xml:space="preserve">, </w:t>
      </w:r>
      <w:proofErr w:type="spellStart"/>
      <w:r w:rsidRPr="00C14B4D">
        <w:t>Distances</w:t>
      </w:r>
      <w:proofErr w:type="spellEnd"/>
      <w:r w:rsidRPr="00C14B4D">
        <w:t xml:space="preserve"> and </w:t>
      </w:r>
      <w:proofErr w:type="spellStart"/>
      <w:r w:rsidRPr="00C14B4D">
        <w:t>Firms</w:t>
      </w:r>
      <w:proofErr w:type="spellEnd"/>
      <w:r w:rsidRPr="00C14B4D">
        <w:t xml:space="preserve">' </w:t>
      </w:r>
      <w:proofErr w:type="spellStart"/>
      <w:r w:rsidRPr="00C14B4D">
        <w:t>Financing</w:t>
      </w:r>
      <w:proofErr w:type="spellEnd"/>
      <w:r w:rsidRPr="00C14B4D">
        <w:t xml:space="preserve"> </w:t>
      </w:r>
      <w:proofErr w:type="spellStart"/>
      <w:r w:rsidRPr="00C14B4D">
        <w:t>Constraints</w:t>
      </w:r>
      <w:proofErr w:type="spellEnd"/>
      <w:r w:rsidRPr="00C14B4D">
        <w:t xml:space="preserve">. </w:t>
      </w:r>
      <w:proofErr w:type="spellStart"/>
      <w:r w:rsidRPr="00C14B4D">
        <w:rPr>
          <w:i/>
          <w:iCs/>
        </w:rPr>
        <w:t>Review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of</w:t>
      </w:r>
      <w:proofErr w:type="spellEnd"/>
      <w:r w:rsidRPr="00C14B4D">
        <w:rPr>
          <w:i/>
          <w:iCs/>
        </w:rPr>
        <w:t xml:space="preserve"> Finance, 13</w:t>
      </w:r>
      <w:r w:rsidRPr="00C14B4D">
        <w:t xml:space="preserve">(2), 261-307. </w:t>
      </w:r>
      <w:proofErr w:type="spellStart"/>
      <w:r w:rsidRPr="00C14B4D">
        <w:t>doi</w:t>
      </w:r>
      <w:proofErr w:type="spellEnd"/>
      <w:r w:rsidRPr="00C14B4D">
        <w:t>: 10.1093/</w:t>
      </w:r>
      <w:proofErr w:type="spellStart"/>
      <w:r w:rsidRPr="00C14B4D">
        <w:t>rof</w:t>
      </w:r>
      <w:proofErr w:type="spellEnd"/>
      <w:r w:rsidRPr="00C14B4D">
        <w:t>/rfn010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Barro</w:t>
      </w:r>
      <w:proofErr w:type="spellEnd"/>
      <w:r w:rsidRPr="00C14B4D">
        <w:t xml:space="preserve">, R. J. (1996). </w:t>
      </w:r>
      <w:proofErr w:type="spellStart"/>
      <w:r w:rsidRPr="00C14B4D">
        <w:rPr>
          <w:i/>
        </w:rPr>
        <w:t>Getting</w:t>
      </w:r>
      <w:proofErr w:type="spellEnd"/>
      <w:r w:rsidRPr="00C14B4D">
        <w:rPr>
          <w:i/>
        </w:rPr>
        <w:t xml:space="preserve"> </w:t>
      </w:r>
      <w:proofErr w:type="spellStart"/>
      <w:r w:rsidRPr="00C14B4D">
        <w:rPr>
          <w:i/>
        </w:rPr>
        <w:t>it</w:t>
      </w:r>
      <w:proofErr w:type="spellEnd"/>
      <w:r w:rsidRPr="00C14B4D">
        <w:rPr>
          <w:i/>
        </w:rPr>
        <w:t xml:space="preserve"> </w:t>
      </w:r>
      <w:proofErr w:type="spellStart"/>
      <w:r w:rsidRPr="00C14B4D">
        <w:rPr>
          <w:i/>
        </w:rPr>
        <w:t>right</w:t>
      </w:r>
      <w:proofErr w:type="spellEnd"/>
      <w:r w:rsidRPr="00C14B4D">
        <w:rPr>
          <w:i/>
        </w:rPr>
        <w:t xml:space="preserve">: </w:t>
      </w:r>
      <w:proofErr w:type="spellStart"/>
      <w:r w:rsidRPr="00C14B4D">
        <w:rPr>
          <w:i/>
        </w:rPr>
        <w:t>markets</w:t>
      </w:r>
      <w:proofErr w:type="spellEnd"/>
      <w:r w:rsidRPr="00C14B4D">
        <w:rPr>
          <w:i/>
        </w:rPr>
        <w:t xml:space="preserve"> and </w:t>
      </w:r>
      <w:proofErr w:type="spellStart"/>
      <w:r w:rsidRPr="00C14B4D">
        <w:rPr>
          <w:i/>
        </w:rPr>
        <w:t>choices</w:t>
      </w:r>
      <w:proofErr w:type="spellEnd"/>
      <w:r w:rsidRPr="00C14B4D">
        <w:rPr>
          <w:i/>
        </w:rPr>
        <w:t xml:space="preserve"> in a free society</w:t>
      </w:r>
      <w:r w:rsidRPr="00C14B4D">
        <w:t xml:space="preserve">. Cambridge, MA: MIT </w:t>
      </w:r>
      <w:proofErr w:type="spellStart"/>
      <w:r w:rsidRPr="00C14B4D">
        <w:t>Press</w:t>
      </w:r>
      <w:proofErr w:type="spellEnd"/>
      <w:r w:rsidRPr="00C14B4D">
        <w:t>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Besley</w:t>
      </w:r>
      <w:proofErr w:type="spellEnd"/>
      <w:r w:rsidRPr="00C14B4D">
        <w:t xml:space="preserve">, T., &amp; Case, A. (1995). </w:t>
      </w:r>
      <w:proofErr w:type="spellStart"/>
      <w:r w:rsidRPr="00C14B4D">
        <w:t>Incumbent</w:t>
      </w:r>
      <w:proofErr w:type="spellEnd"/>
      <w:r w:rsidRPr="00C14B4D">
        <w:t xml:space="preserve"> </w:t>
      </w:r>
      <w:proofErr w:type="spellStart"/>
      <w:r w:rsidRPr="00C14B4D">
        <w:t>Behavior</w:t>
      </w:r>
      <w:proofErr w:type="spellEnd"/>
      <w:r w:rsidRPr="00C14B4D">
        <w:t xml:space="preserve">: </w:t>
      </w:r>
      <w:proofErr w:type="spellStart"/>
      <w:r w:rsidRPr="00C14B4D">
        <w:t>Vote-Seeking</w:t>
      </w:r>
      <w:proofErr w:type="spellEnd"/>
      <w:r w:rsidRPr="00C14B4D">
        <w:t>, Tax-</w:t>
      </w:r>
      <w:proofErr w:type="spellStart"/>
      <w:r w:rsidRPr="00C14B4D">
        <w:t>Setting</w:t>
      </w:r>
      <w:proofErr w:type="spellEnd"/>
      <w:r w:rsidRPr="00C14B4D">
        <w:t xml:space="preserve">, and </w:t>
      </w:r>
      <w:proofErr w:type="spellStart"/>
      <w:r w:rsidRPr="00C14B4D">
        <w:t>Yardstick</w:t>
      </w:r>
      <w:proofErr w:type="spellEnd"/>
      <w:r w:rsidRPr="00C14B4D">
        <w:t xml:space="preserve"> </w:t>
      </w:r>
      <w:proofErr w:type="spellStart"/>
      <w:r w:rsidRPr="00C14B4D">
        <w:t>Competition</w:t>
      </w:r>
      <w:proofErr w:type="spellEnd"/>
      <w:r w:rsidRPr="00C14B4D">
        <w:t xml:space="preserve">. </w:t>
      </w:r>
      <w:proofErr w:type="spellStart"/>
      <w:r w:rsidRPr="00C14B4D">
        <w:rPr>
          <w:i/>
          <w:iCs/>
        </w:rPr>
        <w:t>American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Economic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Review</w:t>
      </w:r>
      <w:proofErr w:type="spellEnd"/>
      <w:r w:rsidRPr="00C14B4D">
        <w:rPr>
          <w:i/>
          <w:iCs/>
        </w:rPr>
        <w:t>, 85</w:t>
      </w:r>
      <w:r w:rsidRPr="00C14B4D">
        <w:t>(1), 25-45.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Boadway</w:t>
      </w:r>
      <w:proofErr w:type="spellEnd"/>
      <w:r w:rsidRPr="00C14B4D">
        <w:t xml:space="preserve">, R., &amp; </w:t>
      </w:r>
      <w:proofErr w:type="spellStart"/>
      <w:r w:rsidRPr="00C14B4D">
        <w:t>Shah</w:t>
      </w:r>
      <w:proofErr w:type="spellEnd"/>
      <w:r w:rsidRPr="00C14B4D">
        <w:t xml:space="preserve">, A. (2009). </w:t>
      </w:r>
      <w:proofErr w:type="spellStart"/>
      <w:r w:rsidRPr="00C14B4D">
        <w:rPr>
          <w:i/>
          <w:iCs/>
        </w:rPr>
        <w:t>Fiscal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Federalism</w:t>
      </w:r>
      <w:proofErr w:type="spellEnd"/>
      <w:r w:rsidRPr="00C14B4D">
        <w:rPr>
          <w:i/>
          <w:iCs/>
        </w:rPr>
        <w:t xml:space="preserve">. </w:t>
      </w:r>
      <w:proofErr w:type="spellStart"/>
      <w:r w:rsidRPr="00C14B4D">
        <w:rPr>
          <w:i/>
          <w:iCs/>
        </w:rPr>
        <w:t>Principles</w:t>
      </w:r>
      <w:proofErr w:type="spellEnd"/>
      <w:r w:rsidRPr="00C14B4D">
        <w:rPr>
          <w:i/>
          <w:iCs/>
        </w:rPr>
        <w:t xml:space="preserve"> and </w:t>
      </w:r>
      <w:proofErr w:type="spellStart"/>
      <w:r w:rsidRPr="00C14B4D">
        <w:rPr>
          <w:i/>
          <w:iCs/>
        </w:rPr>
        <w:t>Practice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of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Multiorder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Governance</w:t>
      </w:r>
      <w:proofErr w:type="spellEnd"/>
      <w:r w:rsidRPr="00C14B4D">
        <w:t xml:space="preserve">. New York: </w:t>
      </w:r>
      <w:proofErr w:type="spellStart"/>
      <w:r w:rsidRPr="00C14B4D">
        <w:t>Cambrige</w:t>
      </w:r>
      <w:proofErr w:type="spellEnd"/>
      <w:r w:rsidRPr="00C14B4D">
        <w:t xml:space="preserve"> University </w:t>
      </w:r>
      <w:proofErr w:type="spellStart"/>
      <w:r w:rsidRPr="00C14B4D">
        <w:t>Press</w:t>
      </w:r>
      <w:proofErr w:type="spellEnd"/>
      <w:r w:rsidRPr="00C14B4D">
        <w:t>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Mundell</w:t>
      </w:r>
      <w:proofErr w:type="spellEnd"/>
      <w:r w:rsidRPr="00C14B4D">
        <w:t xml:space="preserve">, R. A. (1968). </w:t>
      </w:r>
      <w:r w:rsidRPr="00C14B4D">
        <w:rPr>
          <w:i/>
        </w:rPr>
        <w:t xml:space="preserve">International </w:t>
      </w:r>
      <w:proofErr w:type="spellStart"/>
      <w:r w:rsidRPr="00C14B4D">
        <w:rPr>
          <w:i/>
        </w:rPr>
        <w:t>economics</w:t>
      </w:r>
      <w:proofErr w:type="spellEnd"/>
      <w:r w:rsidRPr="00C14B4D">
        <w:t xml:space="preserve">. New </w:t>
      </w:r>
      <w:proofErr w:type="gramStart"/>
      <w:r w:rsidRPr="00C14B4D">
        <w:t xml:space="preserve">York : </w:t>
      </w:r>
      <w:proofErr w:type="spellStart"/>
      <w:r w:rsidRPr="00C14B4D">
        <w:t>Macmillan</w:t>
      </w:r>
      <w:proofErr w:type="spellEnd"/>
      <w:proofErr w:type="gramEnd"/>
      <w:r w:rsidRPr="00C14B4D">
        <w:t>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Oates</w:t>
      </w:r>
      <w:proofErr w:type="spellEnd"/>
      <w:r w:rsidRPr="00C14B4D">
        <w:t xml:space="preserve">, W. E. (2004). </w:t>
      </w:r>
      <w:proofErr w:type="spellStart"/>
      <w:r w:rsidRPr="00C14B4D">
        <w:t>Taxation</w:t>
      </w:r>
      <w:proofErr w:type="spellEnd"/>
      <w:r w:rsidRPr="00C14B4D">
        <w:t xml:space="preserve"> in a </w:t>
      </w:r>
      <w:proofErr w:type="spellStart"/>
      <w:r w:rsidRPr="00C14B4D">
        <w:t>Federal</w:t>
      </w:r>
      <w:proofErr w:type="spellEnd"/>
      <w:r w:rsidRPr="00C14B4D">
        <w:t xml:space="preserve"> </w:t>
      </w:r>
      <w:proofErr w:type="spellStart"/>
      <w:r w:rsidRPr="00C14B4D">
        <w:t>System</w:t>
      </w:r>
      <w:proofErr w:type="spellEnd"/>
      <w:r w:rsidRPr="00C14B4D">
        <w:t xml:space="preserve">: </w:t>
      </w:r>
      <w:proofErr w:type="spellStart"/>
      <w:r w:rsidRPr="00C14B4D">
        <w:t>The</w:t>
      </w:r>
      <w:proofErr w:type="spellEnd"/>
      <w:r w:rsidRPr="00C14B4D">
        <w:t xml:space="preserve"> Tax-</w:t>
      </w:r>
      <w:proofErr w:type="spellStart"/>
      <w:r w:rsidRPr="00C14B4D">
        <w:t>Assignment</w:t>
      </w:r>
      <w:proofErr w:type="spellEnd"/>
      <w:r w:rsidRPr="00C14B4D">
        <w:t xml:space="preserve"> </w:t>
      </w:r>
      <w:proofErr w:type="spellStart"/>
      <w:r w:rsidRPr="00C14B4D">
        <w:t>Problem</w:t>
      </w:r>
      <w:proofErr w:type="spellEnd"/>
      <w:r w:rsidRPr="00C14B4D">
        <w:t xml:space="preserve">. In W. E. </w:t>
      </w:r>
      <w:proofErr w:type="spellStart"/>
      <w:r w:rsidRPr="00C14B4D">
        <w:t>Oates</w:t>
      </w:r>
      <w:proofErr w:type="spellEnd"/>
      <w:r w:rsidRPr="00C14B4D">
        <w:t xml:space="preserve"> (Ed.), </w:t>
      </w:r>
      <w:proofErr w:type="spellStart"/>
      <w:r w:rsidRPr="00C14B4D">
        <w:rPr>
          <w:i/>
          <w:iCs/>
        </w:rPr>
        <w:t>Environmental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policy</w:t>
      </w:r>
      <w:proofErr w:type="spellEnd"/>
      <w:r w:rsidRPr="00C14B4D">
        <w:rPr>
          <w:i/>
          <w:iCs/>
        </w:rPr>
        <w:t xml:space="preserve"> and </w:t>
      </w:r>
      <w:proofErr w:type="spellStart"/>
      <w:r w:rsidRPr="00C14B4D">
        <w:rPr>
          <w:i/>
          <w:iCs/>
        </w:rPr>
        <w:t>fiscal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federalism</w:t>
      </w:r>
      <w:proofErr w:type="spellEnd"/>
      <w:r w:rsidRPr="00C14B4D">
        <w:rPr>
          <w:i/>
          <w:iCs/>
        </w:rPr>
        <w:t xml:space="preserve">: </w:t>
      </w:r>
      <w:proofErr w:type="spellStart"/>
      <w:r w:rsidRPr="00C14B4D">
        <w:rPr>
          <w:i/>
          <w:iCs/>
        </w:rPr>
        <w:t>Selected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essays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of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Wallace</w:t>
      </w:r>
      <w:proofErr w:type="spellEnd"/>
      <w:r w:rsidRPr="00C14B4D">
        <w:rPr>
          <w:i/>
          <w:iCs/>
        </w:rPr>
        <w:t xml:space="preserve"> E. </w:t>
      </w:r>
      <w:proofErr w:type="spellStart"/>
      <w:r w:rsidRPr="00C14B4D">
        <w:rPr>
          <w:i/>
          <w:iCs/>
        </w:rPr>
        <w:t>Oates</w:t>
      </w:r>
      <w:proofErr w:type="spellEnd"/>
      <w:r w:rsidRPr="00C14B4D">
        <w:t xml:space="preserve"> (pp. 351-376): </w:t>
      </w:r>
      <w:proofErr w:type="spellStart"/>
      <w:proofErr w:type="gramStart"/>
      <w:r w:rsidRPr="00C14B4D">
        <w:t>Cheltenham</w:t>
      </w:r>
      <w:proofErr w:type="spellEnd"/>
      <w:r w:rsidRPr="00C14B4D">
        <w:t>, U.K.</w:t>
      </w:r>
      <w:proofErr w:type="gramEnd"/>
      <w:r w:rsidRPr="00C14B4D">
        <w:t xml:space="preserve"> and </w:t>
      </w:r>
      <w:proofErr w:type="spellStart"/>
      <w:r w:rsidRPr="00C14B4D">
        <w:t>Northampton</w:t>
      </w:r>
      <w:proofErr w:type="spellEnd"/>
      <w:r w:rsidRPr="00C14B4D">
        <w:t xml:space="preserve">, </w:t>
      </w:r>
      <w:proofErr w:type="spellStart"/>
      <w:r w:rsidRPr="00C14B4D">
        <w:t>Mass</w:t>
      </w:r>
      <w:proofErr w:type="spellEnd"/>
      <w:r w:rsidRPr="00C14B4D">
        <w:t xml:space="preserve">.: </w:t>
      </w:r>
      <w:proofErr w:type="spellStart"/>
      <w:r w:rsidRPr="00C14B4D">
        <w:t>Elgar</w:t>
      </w:r>
      <w:proofErr w:type="spellEnd"/>
      <w:r w:rsidRPr="00C14B4D">
        <w:t>. (</w:t>
      </w:r>
      <w:proofErr w:type="spellStart"/>
      <w:r w:rsidRPr="00C14B4D">
        <w:t>Reprinted</w:t>
      </w:r>
      <w:proofErr w:type="spellEnd"/>
      <w:r w:rsidRPr="00C14B4D">
        <w:t xml:space="preserve"> </w:t>
      </w:r>
      <w:proofErr w:type="spellStart"/>
      <w:r w:rsidRPr="00C14B4D">
        <w:t>from</w:t>
      </w:r>
      <w:proofErr w:type="spellEnd"/>
      <w:r w:rsidRPr="00C14B4D">
        <w:t>: [1996]).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Samuelson</w:t>
      </w:r>
      <w:proofErr w:type="spellEnd"/>
      <w:r w:rsidRPr="00C14B4D">
        <w:t xml:space="preserve">, P. A. (1954). </w:t>
      </w:r>
      <w:proofErr w:type="spellStart"/>
      <w:r w:rsidRPr="00C14B4D">
        <w:t>The</w:t>
      </w:r>
      <w:proofErr w:type="spellEnd"/>
      <w:r w:rsidRPr="00C14B4D">
        <w:t xml:space="preserve"> </w:t>
      </w:r>
      <w:proofErr w:type="spellStart"/>
      <w:r w:rsidRPr="00C14B4D">
        <w:t>Pure</w:t>
      </w:r>
      <w:proofErr w:type="spellEnd"/>
      <w:r w:rsidRPr="00C14B4D">
        <w:t xml:space="preserve"> </w:t>
      </w:r>
      <w:proofErr w:type="spellStart"/>
      <w:r w:rsidRPr="00C14B4D">
        <w:t>Theory</w:t>
      </w:r>
      <w:proofErr w:type="spellEnd"/>
      <w:r w:rsidRPr="00C14B4D">
        <w:t xml:space="preserve"> </w:t>
      </w:r>
      <w:proofErr w:type="spellStart"/>
      <w:r w:rsidRPr="00C14B4D">
        <w:t>of</w:t>
      </w:r>
      <w:proofErr w:type="spellEnd"/>
      <w:r w:rsidRPr="00C14B4D">
        <w:t xml:space="preserve"> Public </w:t>
      </w:r>
      <w:proofErr w:type="spellStart"/>
      <w:r w:rsidRPr="00C14B4D">
        <w:t>Expenditure</w:t>
      </w:r>
      <w:proofErr w:type="spellEnd"/>
      <w:r w:rsidRPr="00C14B4D">
        <w:t xml:space="preserve">. </w:t>
      </w:r>
      <w:proofErr w:type="spellStart"/>
      <w:r w:rsidRPr="00C14B4D">
        <w:rPr>
          <w:i/>
        </w:rPr>
        <w:t>Review</w:t>
      </w:r>
      <w:proofErr w:type="spellEnd"/>
      <w:r w:rsidRPr="00C14B4D">
        <w:rPr>
          <w:i/>
        </w:rPr>
        <w:t xml:space="preserve"> </w:t>
      </w:r>
      <w:proofErr w:type="spellStart"/>
      <w:r w:rsidRPr="00C14B4D">
        <w:rPr>
          <w:i/>
        </w:rPr>
        <w:t>of</w:t>
      </w:r>
      <w:proofErr w:type="spellEnd"/>
      <w:r w:rsidRPr="00C14B4D">
        <w:rPr>
          <w:i/>
        </w:rPr>
        <w:t xml:space="preserve"> </w:t>
      </w:r>
      <w:proofErr w:type="spellStart"/>
      <w:r w:rsidRPr="00C14B4D">
        <w:rPr>
          <w:i/>
        </w:rPr>
        <w:t>Economics</w:t>
      </w:r>
      <w:proofErr w:type="spellEnd"/>
      <w:r w:rsidRPr="00C14B4D">
        <w:rPr>
          <w:i/>
        </w:rPr>
        <w:t xml:space="preserve"> and </w:t>
      </w:r>
      <w:proofErr w:type="spellStart"/>
      <w:r w:rsidRPr="00C14B4D">
        <w:rPr>
          <w:i/>
        </w:rPr>
        <w:t>Statistics</w:t>
      </w:r>
      <w:proofErr w:type="spellEnd"/>
      <w:r w:rsidRPr="00C14B4D">
        <w:t xml:space="preserve"> 36, 387–389.</w:t>
      </w:r>
    </w:p>
    <w:p w:rsidR="003046BF" w:rsidRPr="00C14B4D" w:rsidRDefault="003046BF" w:rsidP="003046BF">
      <w:pPr>
        <w:pStyle w:val="References"/>
        <w:rPr>
          <w:lang w:val="en-US"/>
        </w:rPr>
      </w:pPr>
      <w:r w:rsidRPr="00C14B4D">
        <w:t xml:space="preserve">Smith, K. A., &amp; </w:t>
      </w:r>
      <w:proofErr w:type="spellStart"/>
      <w:r w:rsidRPr="00C14B4D">
        <w:t>Valderrama</w:t>
      </w:r>
      <w:proofErr w:type="spellEnd"/>
      <w:r w:rsidRPr="00C14B4D">
        <w:t xml:space="preserve">, D. (2009). </w:t>
      </w:r>
      <w:proofErr w:type="spellStart"/>
      <w:r w:rsidRPr="00C14B4D">
        <w:t>The</w:t>
      </w:r>
      <w:proofErr w:type="spellEnd"/>
      <w:r w:rsidRPr="00C14B4D">
        <w:t xml:space="preserve"> </w:t>
      </w:r>
      <w:proofErr w:type="spellStart"/>
      <w:r w:rsidRPr="00C14B4D">
        <w:t>composition</w:t>
      </w:r>
      <w:proofErr w:type="spellEnd"/>
      <w:r w:rsidRPr="00C14B4D">
        <w:t xml:space="preserve"> </w:t>
      </w:r>
      <w:proofErr w:type="spellStart"/>
      <w:r w:rsidRPr="00C14B4D">
        <w:t>of</w:t>
      </w:r>
      <w:proofErr w:type="spellEnd"/>
      <w:r w:rsidRPr="00C14B4D">
        <w:t xml:space="preserve"> </w:t>
      </w:r>
      <w:proofErr w:type="spellStart"/>
      <w:r w:rsidRPr="00C14B4D">
        <w:t>capital</w:t>
      </w:r>
      <w:proofErr w:type="spellEnd"/>
      <w:r w:rsidRPr="00C14B4D">
        <w:t xml:space="preserve"> </w:t>
      </w:r>
      <w:proofErr w:type="spellStart"/>
      <w:r w:rsidRPr="00C14B4D">
        <w:t>inflows</w:t>
      </w:r>
      <w:proofErr w:type="spellEnd"/>
      <w:r w:rsidRPr="00C14B4D">
        <w:t xml:space="preserve"> </w:t>
      </w:r>
      <w:proofErr w:type="spellStart"/>
      <w:r w:rsidRPr="00C14B4D">
        <w:t>when</w:t>
      </w:r>
      <w:proofErr w:type="spellEnd"/>
      <w:r w:rsidRPr="00C14B4D">
        <w:t xml:space="preserve"> </w:t>
      </w:r>
      <w:proofErr w:type="spellStart"/>
      <w:r w:rsidRPr="00C14B4D">
        <w:t>emerging</w:t>
      </w:r>
      <w:proofErr w:type="spellEnd"/>
      <w:r w:rsidRPr="00C14B4D">
        <w:t xml:space="preserve"> market </w:t>
      </w:r>
      <w:proofErr w:type="spellStart"/>
      <w:r w:rsidRPr="00C14B4D">
        <w:t>firms</w:t>
      </w:r>
      <w:proofErr w:type="spellEnd"/>
      <w:r w:rsidRPr="00C14B4D">
        <w:t xml:space="preserve"> face </w:t>
      </w:r>
      <w:proofErr w:type="spellStart"/>
      <w:r w:rsidRPr="00C14B4D">
        <w:t>financing</w:t>
      </w:r>
      <w:proofErr w:type="spellEnd"/>
      <w:r w:rsidRPr="00C14B4D">
        <w:t xml:space="preserve"> </w:t>
      </w:r>
      <w:proofErr w:type="spellStart"/>
      <w:r w:rsidRPr="00C14B4D">
        <w:t>constraints</w:t>
      </w:r>
      <w:proofErr w:type="spellEnd"/>
      <w:r w:rsidRPr="00C14B4D">
        <w:t xml:space="preserve">. </w:t>
      </w:r>
      <w:proofErr w:type="spellStart"/>
      <w:r w:rsidRPr="00C14B4D">
        <w:rPr>
          <w:i/>
          <w:iCs/>
        </w:rPr>
        <w:t>Journal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of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Development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Economics</w:t>
      </w:r>
      <w:proofErr w:type="spellEnd"/>
      <w:r w:rsidRPr="00C14B4D">
        <w:rPr>
          <w:i/>
          <w:iCs/>
        </w:rPr>
        <w:t>, 89</w:t>
      </w:r>
      <w:r w:rsidRPr="00C14B4D">
        <w:t xml:space="preserve">(2), 223-234. </w:t>
      </w:r>
      <w:proofErr w:type="spellStart"/>
      <w:r w:rsidRPr="00C14B4D">
        <w:t>doi</w:t>
      </w:r>
      <w:proofErr w:type="spellEnd"/>
      <w:r w:rsidRPr="00C14B4D">
        <w:t>: 10.1016/j.jdeveco.2008.05.003</w:t>
      </w:r>
    </w:p>
    <w:p w:rsidR="003046BF" w:rsidRPr="00C14B4D" w:rsidRDefault="003046BF" w:rsidP="003046BF">
      <w:pPr>
        <w:pStyle w:val="References"/>
      </w:pPr>
      <w:proofErr w:type="spellStart"/>
      <w:r w:rsidRPr="00C14B4D">
        <w:rPr>
          <w:i/>
        </w:rPr>
        <w:t>Statistics</w:t>
      </w:r>
      <w:proofErr w:type="spellEnd"/>
      <w:r w:rsidRPr="00C14B4D">
        <w:t xml:space="preserve"> 37, 350–356.</w:t>
      </w:r>
    </w:p>
    <w:p w:rsidR="003046BF" w:rsidRDefault="003046BF" w:rsidP="003046BF">
      <w:pPr>
        <w:pStyle w:val="References"/>
      </w:pPr>
      <w:r w:rsidRPr="00C14B4D">
        <w:t xml:space="preserve">von </w:t>
      </w:r>
      <w:proofErr w:type="spellStart"/>
      <w:r w:rsidRPr="00C14B4D">
        <w:t>Hagen</w:t>
      </w:r>
      <w:proofErr w:type="spellEnd"/>
      <w:r w:rsidRPr="00C14B4D">
        <w:t xml:space="preserve">, J. (2007). </w:t>
      </w:r>
      <w:proofErr w:type="spellStart"/>
      <w:r w:rsidRPr="00C14B4D">
        <w:t>Budgeting</w:t>
      </w:r>
      <w:proofErr w:type="spellEnd"/>
      <w:r w:rsidRPr="00C14B4D">
        <w:t xml:space="preserve"> </w:t>
      </w:r>
      <w:proofErr w:type="spellStart"/>
      <w:r w:rsidRPr="00C14B4D">
        <w:t>Institutions</w:t>
      </w:r>
      <w:proofErr w:type="spellEnd"/>
      <w:r w:rsidRPr="00C14B4D">
        <w:t xml:space="preserve"> </w:t>
      </w:r>
      <w:proofErr w:type="spellStart"/>
      <w:r w:rsidRPr="00C14B4D">
        <w:t>for</w:t>
      </w:r>
      <w:proofErr w:type="spellEnd"/>
      <w:r w:rsidRPr="00C14B4D">
        <w:t xml:space="preserve"> </w:t>
      </w:r>
      <w:proofErr w:type="spellStart"/>
      <w:r w:rsidRPr="00C14B4D">
        <w:t>Better</w:t>
      </w:r>
      <w:proofErr w:type="spellEnd"/>
      <w:r w:rsidRPr="00C14B4D">
        <w:t xml:space="preserve"> </w:t>
      </w:r>
      <w:proofErr w:type="spellStart"/>
      <w:r w:rsidRPr="00C14B4D">
        <w:t>Fiscal</w:t>
      </w:r>
      <w:proofErr w:type="spellEnd"/>
      <w:r w:rsidRPr="00C14B4D">
        <w:t xml:space="preserve"> Performance. In A. </w:t>
      </w:r>
      <w:proofErr w:type="spellStart"/>
      <w:r w:rsidRPr="00C14B4D">
        <w:t>Shah</w:t>
      </w:r>
      <w:proofErr w:type="spellEnd"/>
      <w:r w:rsidRPr="00C14B4D">
        <w:t xml:space="preserve"> (Ed.), </w:t>
      </w:r>
      <w:proofErr w:type="spellStart"/>
      <w:r w:rsidRPr="00C14B4D">
        <w:rPr>
          <w:i/>
          <w:iCs/>
        </w:rPr>
        <w:t>Budgeting</w:t>
      </w:r>
      <w:proofErr w:type="spellEnd"/>
      <w:r w:rsidRPr="00C14B4D">
        <w:rPr>
          <w:i/>
          <w:iCs/>
        </w:rPr>
        <w:t xml:space="preserve"> and </w:t>
      </w:r>
      <w:proofErr w:type="spellStart"/>
      <w:r w:rsidRPr="00C14B4D">
        <w:rPr>
          <w:i/>
          <w:iCs/>
        </w:rPr>
        <w:t>Budgetary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Institutions</w:t>
      </w:r>
      <w:proofErr w:type="spellEnd"/>
      <w:r w:rsidRPr="00C14B4D">
        <w:t xml:space="preserve"> (pp. 27-51): Public </w:t>
      </w:r>
      <w:proofErr w:type="spellStart"/>
      <w:r w:rsidRPr="00C14B4D">
        <w:t>Sector</w:t>
      </w:r>
      <w:proofErr w:type="spellEnd"/>
      <w:r w:rsidRPr="00C14B4D">
        <w:t xml:space="preserve"> </w:t>
      </w:r>
      <w:proofErr w:type="spellStart"/>
      <w:r w:rsidRPr="00C14B4D">
        <w:t>Governance</w:t>
      </w:r>
      <w:proofErr w:type="spellEnd"/>
      <w:r w:rsidRPr="00C14B4D">
        <w:t xml:space="preserve"> and </w:t>
      </w:r>
      <w:proofErr w:type="spellStart"/>
      <w:r w:rsidRPr="00C14B4D">
        <w:t>Accountability</w:t>
      </w:r>
      <w:proofErr w:type="spellEnd"/>
      <w:r w:rsidRPr="00C14B4D">
        <w:t xml:space="preserve"> </w:t>
      </w:r>
      <w:proofErr w:type="spellStart"/>
      <w:r w:rsidRPr="00C14B4D">
        <w:t>Series</w:t>
      </w:r>
      <w:proofErr w:type="spellEnd"/>
      <w:r w:rsidRPr="00C14B4D">
        <w:t xml:space="preserve">. </w:t>
      </w:r>
      <w:proofErr w:type="gramStart"/>
      <w:r w:rsidRPr="00C14B4D">
        <w:t>Washington, D.C.</w:t>
      </w:r>
      <w:proofErr w:type="gramEnd"/>
      <w:r w:rsidRPr="00C14B4D">
        <w:t xml:space="preserve">: </w:t>
      </w:r>
      <w:proofErr w:type="spellStart"/>
      <w:r w:rsidRPr="00C14B4D">
        <w:t>World</w:t>
      </w:r>
      <w:proofErr w:type="spellEnd"/>
      <w:r w:rsidRPr="00C14B4D">
        <w:t xml:space="preserve"> Bank.</w:t>
      </w:r>
    </w:p>
    <w:p w:rsidR="003046BF" w:rsidRPr="00C14B4D" w:rsidRDefault="003046BF" w:rsidP="003046BF">
      <w:pPr>
        <w:pStyle w:val="References"/>
      </w:pPr>
      <w:proofErr w:type="spellStart"/>
      <w:r w:rsidRPr="00C14B4D">
        <w:t>Zax</w:t>
      </w:r>
      <w:proofErr w:type="spellEnd"/>
      <w:r w:rsidRPr="00C14B4D">
        <w:t xml:space="preserve">, J. S., </w:t>
      </w:r>
      <w:proofErr w:type="spellStart"/>
      <w:r w:rsidRPr="00C14B4D">
        <w:t>Forbes</w:t>
      </w:r>
      <w:proofErr w:type="spellEnd"/>
      <w:r w:rsidRPr="00C14B4D">
        <w:t xml:space="preserve">, K. F., </w:t>
      </w:r>
      <w:proofErr w:type="spellStart"/>
      <w:r w:rsidRPr="00C14B4D">
        <w:t>Zampelli</w:t>
      </w:r>
      <w:proofErr w:type="spellEnd"/>
      <w:r w:rsidRPr="00C14B4D">
        <w:t xml:space="preserve">, E. M., &amp; </w:t>
      </w:r>
      <w:proofErr w:type="spellStart"/>
      <w:r w:rsidRPr="00C14B4D">
        <w:t>Oates</w:t>
      </w:r>
      <w:proofErr w:type="spellEnd"/>
      <w:r w:rsidRPr="00C14B4D">
        <w:t xml:space="preserve">, W. E. (1989). </w:t>
      </w:r>
      <w:proofErr w:type="spellStart"/>
      <w:r w:rsidRPr="00C14B4D">
        <w:t>Is</w:t>
      </w:r>
      <w:proofErr w:type="spellEnd"/>
      <w:r w:rsidRPr="00C14B4D">
        <w:t xml:space="preserve"> </w:t>
      </w:r>
      <w:proofErr w:type="spellStart"/>
      <w:r w:rsidRPr="00C14B4D">
        <w:t>There</w:t>
      </w:r>
      <w:proofErr w:type="spellEnd"/>
      <w:r w:rsidRPr="00C14B4D">
        <w:t xml:space="preserve"> A </w:t>
      </w:r>
      <w:proofErr w:type="spellStart"/>
      <w:r w:rsidRPr="00C14B4D">
        <w:t>Leviathan</w:t>
      </w:r>
      <w:proofErr w:type="spellEnd"/>
      <w:r w:rsidRPr="00C14B4D">
        <w:t xml:space="preserve"> In </w:t>
      </w:r>
      <w:proofErr w:type="spellStart"/>
      <w:r w:rsidRPr="00C14B4D">
        <w:t>Your</w:t>
      </w:r>
      <w:proofErr w:type="spellEnd"/>
      <w:r w:rsidRPr="00C14B4D">
        <w:t xml:space="preserve"> </w:t>
      </w:r>
      <w:proofErr w:type="spellStart"/>
      <w:r w:rsidRPr="00C14B4D">
        <w:t>Neighborhood</w:t>
      </w:r>
      <w:proofErr w:type="spellEnd"/>
      <w:r w:rsidRPr="00C14B4D">
        <w:t xml:space="preserve">? </w:t>
      </w:r>
      <w:proofErr w:type="spellStart"/>
      <w:r w:rsidRPr="00C14B4D">
        <w:rPr>
          <w:i/>
          <w:iCs/>
        </w:rPr>
        <w:t>The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American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Economic</w:t>
      </w:r>
      <w:proofErr w:type="spellEnd"/>
      <w:r w:rsidRPr="00C14B4D">
        <w:rPr>
          <w:i/>
          <w:iCs/>
        </w:rPr>
        <w:t xml:space="preserve"> </w:t>
      </w:r>
      <w:proofErr w:type="spellStart"/>
      <w:r w:rsidRPr="00C14B4D">
        <w:rPr>
          <w:i/>
          <w:iCs/>
        </w:rPr>
        <w:t>Review</w:t>
      </w:r>
      <w:proofErr w:type="spellEnd"/>
      <w:r w:rsidRPr="00C14B4D">
        <w:rPr>
          <w:i/>
          <w:iCs/>
        </w:rPr>
        <w:t>, 79</w:t>
      </w:r>
      <w:r w:rsidRPr="00C14B4D">
        <w:t>(3), 560.</w:t>
      </w:r>
    </w:p>
    <w:p w:rsidR="003046BF" w:rsidRPr="009D1FD8" w:rsidRDefault="003046BF" w:rsidP="003046BF">
      <w:pPr>
        <w:pStyle w:val="References"/>
        <w:rPr>
          <w:rFonts w:eastAsia="Times New Roman"/>
          <w:lang w:val="en-GB" w:eastAsia="cs-CZ"/>
        </w:rPr>
      </w:pPr>
    </w:p>
    <w:p w:rsidR="003046BF" w:rsidRDefault="003046BF"/>
    <w:sectPr w:rsidR="0030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BF" w:rsidRDefault="003046BF" w:rsidP="003046BF">
      <w:pPr>
        <w:spacing w:after="0" w:line="240" w:lineRule="auto"/>
      </w:pPr>
      <w:r>
        <w:separator/>
      </w:r>
    </w:p>
  </w:endnote>
  <w:endnote w:type="continuationSeparator" w:id="0">
    <w:p w:rsidR="003046BF" w:rsidRDefault="003046BF" w:rsidP="0030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BF" w:rsidRDefault="003046BF" w:rsidP="003046BF">
      <w:pPr>
        <w:spacing w:after="0" w:line="240" w:lineRule="auto"/>
      </w:pPr>
      <w:r>
        <w:separator/>
      </w:r>
    </w:p>
  </w:footnote>
  <w:footnote w:type="continuationSeparator" w:id="0">
    <w:p w:rsidR="003046BF" w:rsidRDefault="003046BF" w:rsidP="003046BF">
      <w:pPr>
        <w:spacing w:after="0" w:line="240" w:lineRule="auto"/>
      </w:pPr>
      <w:r>
        <w:continuationSeparator/>
      </w:r>
    </w:p>
  </w:footnote>
  <w:footnote w:id="1">
    <w:p w:rsidR="003046BF" w:rsidRPr="009D1FD8" w:rsidRDefault="003046BF" w:rsidP="003046BF">
      <w:pPr>
        <w:spacing w:after="0" w:line="240" w:lineRule="auto"/>
        <w:ind w:hanging="142"/>
        <w:rPr>
          <w:rFonts w:ascii="Times New Roman" w:hAnsi="Times New Roman"/>
          <w:sz w:val="16"/>
          <w:szCs w:val="16"/>
          <w:lang w:val="en-GB"/>
        </w:rPr>
      </w:pPr>
      <w:r w:rsidRPr="009D1FD8">
        <w:rPr>
          <w:rStyle w:val="Znakapoznpodarou"/>
          <w:rFonts w:ascii="Times New Roman" w:hAnsi="Times New Roman"/>
          <w:color w:val="FFFFFF"/>
          <w:sz w:val="16"/>
          <w:szCs w:val="16"/>
          <w:lang w:val="en-GB"/>
        </w:rPr>
        <w:footnoteRef/>
      </w:r>
      <w:r w:rsidRPr="009D1FD8">
        <w:rPr>
          <w:rFonts w:ascii="Times New Roman" w:hAnsi="Times New Roman"/>
          <w:b/>
          <w:sz w:val="16"/>
          <w:szCs w:val="16"/>
          <w:lang w:val="en-GB"/>
        </w:rPr>
        <w:t xml:space="preserve">  Name and surname, </w:t>
      </w:r>
      <w:r w:rsidRPr="009D1FD8">
        <w:rPr>
          <w:rFonts w:ascii="Times New Roman" w:hAnsi="Times New Roman"/>
          <w:sz w:val="16"/>
          <w:szCs w:val="16"/>
          <w:lang w:val="en-GB"/>
        </w:rPr>
        <w:t>study programme, year of study,</w:t>
      </w:r>
      <w:r w:rsidRPr="009D1FD8">
        <w:rPr>
          <w:rFonts w:ascii="Times New Roman" w:hAnsi="Times New Roman"/>
          <w:b/>
          <w:sz w:val="16"/>
          <w:szCs w:val="16"/>
          <w:lang w:val="en-GB"/>
        </w:rPr>
        <w:t xml:space="preserve"> </w:t>
      </w:r>
      <w:r w:rsidRPr="009D1FD8">
        <w:rPr>
          <w:rFonts w:ascii="Times New Roman" w:hAnsi="Times New Roman"/>
          <w:sz w:val="16"/>
          <w:szCs w:val="16"/>
          <w:lang w:val="en-GB"/>
        </w:rPr>
        <w:t>e-mail: novakova@abc.cz</w:t>
      </w:r>
    </w:p>
    <w:p w:rsidR="003046BF" w:rsidRPr="009D1FD8" w:rsidRDefault="003046BF" w:rsidP="003046BF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  <w:lang w:val="en-GB"/>
        </w:rPr>
      </w:pPr>
    </w:p>
  </w:footnote>
  <w:footnote w:id="2">
    <w:p w:rsidR="003046BF" w:rsidRPr="009D1FD8" w:rsidRDefault="003046BF" w:rsidP="003046BF">
      <w:pPr>
        <w:spacing w:after="0" w:line="240" w:lineRule="auto"/>
        <w:ind w:hanging="142"/>
        <w:rPr>
          <w:rFonts w:ascii="Times New Roman" w:hAnsi="Times New Roman"/>
          <w:sz w:val="16"/>
          <w:szCs w:val="16"/>
          <w:lang w:val="en-GB"/>
        </w:rPr>
      </w:pPr>
      <w:r w:rsidRPr="009D1FD8">
        <w:rPr>
          <w:rStyle w:val="Znakapoznpodarou"/>
          <w:rFonts w:ascii="Times New Roman" w:hAnsi="Times New Roman"/>
          <w:color w:val="FFFFFF"/>
          <w:sz w:val="16"/>
          <w:szCs w:val="16"/>
          <w:lang w:val="en-GB"/>
        </w:rPr>
        <w:footnoteRef/>
      </w:r>
      <w:r w:rsidRPr="009D1FD8">
        <w:rPr>
          <w:rFonts w:ascii="Times New Roman" w:hAnsi="Times New Roman"/>
          <w:b/>
          <w:sz w:val="16"/>
          <w:szCs w:val="16"/>
          <w:lang w:val="en-GB"/>
        </w:rPr>
        <w:t xml:space="preserve">  Name and surname, </w:t>
      </w:r>
      <w:r>
        <w:rPr>
          <w:rFonts w:ascii="Times New Roman" w:hAnsi="Times New Roman"/>
          <w:sz w:val="16"/>
          <w:szCs w:val="16"/>
          <w:lang w:val="en-GB"/>
        </w:rPr>
        <w:t>Institution</w:t>
      </w:r>
      <w:r w:rsidRPr="009D1FD8">
        <w:rPr>
          <w:rFonts w:ascii="Times New Roman" w:hAnsi="Times New Roman"/>
          <w:sz w:val="16"/>
          <w:szCs w:val="16"/>
          <w:lang w:val="en-GB"/>
        </w:rPr>
        <w:t>,</w:t>
      </w:r>
      <w:r>
        <w:rPr>
          <w:rFonts w:ascii="Times New Roman" w:hAnsi="Times New Roman"/>
          <w:sz w:val="16"/>
          <w:szCs w:val="16"/>
          <w:lang w:val="en-GB"/>
        </w:rPr>
        <w:t xml:space="preserve"> Address of </w:t>
      </w:r>
      <w:proofErr w:type="gramStart"/>
      <w:r>
        <w:rPr>
          <w:rFonts w:ascii="Times New Roman" w:hAnsi="Times New Roman"/>
          <w:sz w:val="16"/>
          <w:szCs w:val="16"/>
          <w:lang w:val="en-GB"/>
        </w:rPr>
        <w:t>Institution,</w:t>
      </w:r>
      <w:r w:rsidRPr="009D1FD8">
        <w:rPr>
          <w:rFonts w:ascii="Times New Roman" w:hAnsi="Times New Roman"/>
          <w:sz w:val="16"/>
          <w:szCs w:val="16"/>
          <w:lang w:val="en-GB"/>
        </w:rPr>
        <w:t>,</w:t>
      </w:r>
      <w:proofErr w:type="gramEnd"/>
      <w:r w:rsidRPr="009D1FD8">
        <w:rPr>
          <w:rFonts w:ascii="Times New Roman" w:hAnsi="Times New Roman"/>
          <w:b/>
          <w:sz w:val="16"/>
          <w:szCs w:val="16"/>
          <w:lang w:val="en-GB"/>
        </w:rPr>
        <w:t xml:space="preserve"> </w:t>
      </w:r>
      <w:r w:rsidRPr="009D1FD8">
        <w:rPr>
          <w:rFonts w:ascii="Times New Roman" w:hAnsi="Times New Roman"/>
          <w:sz w:val="16"/>
          <w:szCs w:val="16"/>
          <w:lang w:val="en-GB"/>
        </w:rPr>
        <w:t xml:space="preserve">e-mail: </w:t>
      </w:r>
      <w:r>
        <w:rPr>
          <w:rFonts w:ascii="Times New Roman" w:hAnsi="Times New Roman"/>
          <w:sz w:val="16"/>
          <w:szCs w:val="16"/>
          <w:lang w:val="en-GB"/>
        </w:rPr>
        <w:t>novak</w:t>
      </w:r>
      <w:r w:rsidRPr="009D1FD8">
        <w:rPr>
          <w:rFonts w:ascii="Times New Roman" w:hAnsi="Times New Roman"/>
          <w:sz w:val="16"/>
          <w:szCs w:val="16"/>
          <w:lang w:val="en-GB"/>
        </w:rPr>
        <w:t>ova@abc.cz</w:t>
      </w:r>
    </w:p>
    <w:p w:rsidR="003046BF" w:rsidRPr="009D1FD8" w:rsidRDefault="003046BF" w:rsidP="003046BF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96D"/>
    <w:multiLevelType w:val="hybridMultilevel"/>
    <w:tmpl w:val="5BA42888"/>
    <w:lvl w:ilvl="0" w:tplc="646A8C6A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7FE7"/>
    <w:multiLevelType w:val="multilevel"/>
    <w:tmpl w:val="367CA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CE0A23"/>
    <w:multiLevelType w:val="hybridMultilevel"/>
    <w:tmpl w:val="5630E49C"/>
    <w:lvl w:ilvl="0" w:tplc="C874B6C8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01E30"/>
    <w:multiLevelType w:val="multilevel"/>
    <w:tmpl w:val="B9103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F"/>
    <w:rsid w:val="003046BF"/>
    <w:rsid w:val="00852D85"/>
    <w:rsid w:val="009133DA"/>
    <w:rsid w:val="00915915"/>
    <w:rsid w:val="00C1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3C786C4-1A1C-4AF7-8DB6-F35441C3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6BF"/>
    <w:pPr>
      <w:numPr>
        <w:numId w:val="2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046BF"/>
    <w:pPr>
      <w:numPr>
        <w:ilvl w:val="1"/>
        <w:numId w:val="3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3046BF"/>
    <w:rPr>
      <w:color w:val="0000FF"/>
      <w:u w:val="single"/>
    </w:rPr>
  </w:style>
  <w:style w:type="paragraph" w:styleId="Nzev">
    <w:name w:val="Title"/>
    <w:basedOn w:val="Nadpis3"/>
    <w:link w:val="NzevChar"/>
    <w:qFormat/>
    <w:rsid w:val="003046BF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3046BF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styleId="Znakapoznpodarou">
    <w:name w:val="footnote reference"/>
    <w:uiPriority w:val="99"/>
    <w:unhideWhenUsed/>
    <w:rsid w:val="003046BF"/>
    <w:rPr>
      <w:vertAlign w:val="superscript"/>
    </w:rPr>
  </w:style>
  <w:style w:type="paragraph" w:styleId="Podnadpis">
    <w:name w:val="Subtitle"/>
    <w:aliases w:val="Autoři"/>
    <w:basedOn w:val="Normln"/>
    <w:next w:val="Normln"/>
    <w:link w:val="PodnadpisChar"/>
    <w:uiPriority w:val="11"/>
    <w:qFormat/>
    <w:rsid w:val="003046BF"/>
    <w:pPr>
      <w:spacing w:after="48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odnadpisChar">
    <w:name w:val="Podnadpis Char"/>
    <w:aliases w:val="Autoři Char"/>
    <w:basedOn w:val="Standardnpsmoodstavce"/>
    <w:link w:val="Podnadpis"/>
    <w:uiPriority w:val="11"/>
    <w:rsid w:val="003046BF"/>
    <w:rPr>
      <w:rFonts w:ascii="Times New Roman" w:eastAsia="Calibri" w:hAnsi="Times New Roman" w:cs="Times New Roman"/>
      <w:sz w:val="20"/>
      <w:szCs w:val="20"/>
    </w:rPr>
  </w:style>
  <w:style w:type="paragraph" w:styleId="Citt">
    <w:name w:val="Quote"/>
    <w:aliases w:val="Abstrakt"/>
    <w:basedOn w:val="Normln"/>
    <w:next w:val="Normln"/>
    <w:link w:val="CittChar"/>
    <w:uiPriority w:val="29"/>
    <w:qFormat/>
    <w:rsid w:val="003046BF"/>
    <w:pPr>
      <w:spacing w:after="120" w:line="264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 w:eastAsia="cs-CZ"/>
    </w:rPr>
  </w:style>
  <w:style w:type="character" w:customStyle="1" w:styleId="CittChar">
    <w:name w:val="Citát Char"/>
    <w:aliases w:val="Abstrakt Char"/>
    <w:basedOn w:val="Standardnpsmoodstavce"/>
    <w:link w:val="Citt"/>
    <w:uiPriority w:val="29"/>
    <w:rsid w:val="003046BF"/>
    <w:rPr>
      <w:rFonts w:ascii="Times New Roman" w:eastAsia="Times New Roman" w:hAnsi="Times New Roman" w:cs="Times New Roman"/>
      <w:b/>
      <w:i/>
      <w:sz w:val="20"/>
      <w:szCs w:val="20"/>
      <w:lang w:val="en-US" w:eastAsia="cs-CZ"/>
    </w:rPr>
  </w:style>
  <w:style w:type="character" w:styleId="Zdraznnintenzivn">
    <w:name w:val="Intense Emphasis"/>
    <w:aliases w:val="Klíčová slova"/>
    <w:uiPriority w:val="21"/>
    <w:qFormat/>
    <w:rsid w:val="003046BF"/>
    <w:rPr>
      <w:rFonts w:ascii="Times New Roman" w:hAnsi="Times New Roman"/>
      <w:sz w:val="20"/>
      <w:szCs w:val="20"/>
    </w:rPr>
  </w:style>
  <w:style w:type="character" w:styleId="Zdraznn">
    <w:name w:val="Emphasis"/>
    <w:aliases w:val="JEL"/>
    <w:uiPriority w:val="20"/>
    <w:qFormat/>
    <w:rsid w:val="003046BF"/>
    <w:rPr>
      <w:rFonts w:ascii="Times New Roman" w:hAnsi="Times New Roman"/>
      <w:b/>
      <w:sz w:val="20"/>
      <w:szCs w:val="20"/>
    </w:rPr>
  </w:style>
  <w:style w:type="paragraph" w:styleId="Odstavecseseznamem">
    <w:name w:val="List Paragraph"/>
    <w:aliases w:val="Odrážky"/>
    <w:basedOn w:val="Normln"/>
    <w:uiPriority w:val="34"/>
    <w:qFormat/>
    <w:rsid w:val="003046BF"/>
    <w:pPr>
      <w:numPr>
        <w:numId w:val="1"/>
      </w:numPr>
      <w:spacing w:after="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References">
    <w:name w:val="References"/>
    <w:basedOn w:val="Normln"/>
    <w:link w:val="ReferencesChar"/>
    <w:qFormat/>
    <w:rsid w:val="003046BF"/>
    <w:pPr>
      <w:spacing w:after="0"/>
      <w:ind w:left="284" w:hanging="284"/>
      <w:jc w:val="both"/>
    </w:pPr>
    <w:rPr>
      <w:rFonts w:ascii="Times New Roman" w:eastAsia="Calibri" w:hAnsi="Times New Roman" w:cs="Times New Roman"/>
      <w:bCs/>
      <w:sz w:val="18"/>
      <w:szCs w:val="18"/>
    </w:rPr>
  </w:style>
  <w:style w:type="character" w:customStyle="1" w:styleId="ReferencesChar">
    <w:name w:val="References Char"/>
    <w:basedOn w:val="Standardnpsmoodstavce"/>
    <w:link w:val="References"/>
    <w:rsid w:val="003046BF"/>
    <w:rPr>
      <w:rFonts w:ascii="Times New Roman" w:eastAsia="Calibri" w:hAnsi="Times New Roman" w:cs="Times New Roman"/>
      <w:bCs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6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List1!$A$1:$A$3</c:f>
              <c:strCache>
                <c:ptCount val="3"/>
                <c:pt idx="0">
                  <c:v>A</c:v>
                </c:pt>
                <c:pt idx="1">
                  <c:v>B </c:v>
                </c:pt>
                <c:pt idx="2">
                  <c:v>C </c:v>
                </c:pt>
              </c:strCache>
            </c:strRef>
          </c:cat>
          <c:val>
            <c:numRef>
              <c:f>List1!$B$1:$B$3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41-4672-8323-554D5B906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/>
      <c:overlay val="0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Opatrná Eva Mgr.</dc:creator>
  <cp:keywords/>
  <dc:description/>
  <cp:lastModifiedBy>Opatrná Eva Mgr.</cp:lastModifiedBy>
  <cp:revision>2</cp:revision>
  <dcterms:created xsi:type="dcterms:W3CDTF">2022-02-15T08:41:00Z</dcterms:created>
  <dcterms:modified xsi:type="dcterms:W3CDTF">2022-02-15T08:41:00Z</dcterms:modified>
</cp:coreProperties>
</file>